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87"/>
        <w:tblW w:w="11288" w:type="dxa"/>
        <w:tblLook w:val="04A0" w:firstRow="1" w:lastRow="0" w:firstColumn="1" w:lastColumn="0" w:noHBand="0" w:noVBand="1"/>
      </w:tblPr>
      <w:tblGrid>
        <w:gridCol w:w="11288"/>
      </w:tblGrid>
      <w:tr w:rsidR="00923DC5" w14:paraId="146300B1" w14:textId="77777777" w:rsidTr="004B4BE8">
        <w:trPr>
          <w:trHeight w:val="530"/>
        </w:trPr>
        <w:tc>
          <w:tcPr>
            <w:tcW w:w="11288" w:type="dxa"/>
          </w:tcPr>
          <w:p w14:paraId="4D677E6D" w14:textId="36E61804" w:rsidR="00923DC5" w:rsidRDefault="00923DC5" w:rsidP="00923DC5">
            <w:pPr>
              <w:jc w:val="center"/>
              <w:rPr>
                <w:rFonts w:ascii="Arial" w:hAnsi="Arial" w:cs="Arial"/>
                <w:b/>
                <w:noProof/>
                <w:sz w:val="30"/>
                <w:lang w:val="en-GB" w:eastAsia="en-GB"/>
              </w:rPr>
            </w:pPr>
            <w:r>
              <w:rPr>
                <w:rFonts w:ascii="Arial" w:hAnsi="Arial" w:cs="Arial"/>
                <w:noProof/>
              </w:rPr>
              <w:drawing>
                <wp:anchor distT="0" distB="0" distL="114300" distR="114300" simplePos="0" relativeHeight="251665408" behindDoc="0" locked="0" layoutInCell="1" allowOverlap="1" wp14:anchorId="586306EB" wp14:editId="5B5C6674">
                  <wp:simplePos x="0" y="0"/>
                  <wp:positionH relativeFrom="margin">
                    <wp:posOffset>66675</wp:posOffset>
                  </wp:positionH>
                  <wp:positionV relativeFrom="paragraph">
                    <wp:posOffset>120015</wp:posOffset>
                  </wp:positionV>
                  <wp:extent cx="99060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0"/>
              </w:rPr>
              <w:drawing>
                <wp:anchor distT="0" distB="0" distL="114300" distR="114300" simplePos="0" relativeHeight="251657216" behindDoc="0" locked="0" layoutInCell="1" allowOverlap="1" wp14:anchorId="1D74BBCB" wp14:editId="343416D6">
                  <wp:simplePos x="0" y="0"/>
                  <wp:positionH relativeFrom="margin">
                    <wp:posOffset>6018530</wp:posOffset>
                  </wp:positionH>
                  <wp:positionV relativeFrom="paragraph">
                    <wp:posOffset>172720</wp:posOffset>
                  </wp:positionV>
                  <wp:extent cx="878840" cy="905510"/>
                  <wp:effectExtent l="0" t="0" r="0" b="8890"/>
                  <wp:wrapNone/>
                  <wp:docPr id="2" name="Picture 2" descr="Description: Khyber Pakhtunkhwa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yber Pakhtunkhwa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84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9B86" w14:textId="0AD2A7AA" w:rsidR="00923DC5" w:rsidRDefault="00923DC5" w:rsidP="00923DC5">
            <w:pPr>
              <w:jc w:val="center"/>
              <w:rPr>
                <w:rFonts w:ascii="Arial" w:hAnsi="Arial" w:cs="Arial"/>
                <w:b/>
                <w:noProof/>
                <w:sz w:val="30"/>
                <w:lang w:val="en-GB" w:eastAsia="en-GB"/>
              </w:rPr>
            </w:pPr>
            <w:r w:rsidRPr="00431A34">
              <w:rPr>
                <w:rFonts w:ascii="Arial" w:hAnsi="Arial" w:cs="Arial"/>
                <w:b/>
                <w:noProof/>
                <w:sz w:val="30"/>
                <w:lang w:val="en-GB" w:eastAsia="en-GB"/>
              </w:rPr>
              <w:t>SWAT UNI</w:t>
            </w:r>
            <w:r>
              <w:rPr>
                <w:rFonts w:ascii="Arial" w:hAnsi="Arial" w:cs="Arial"/>
                <w:b/>
                <w:noProof/>
                <w:sz w:val="30"/>
                <w:lang w:val="en-GB" w:eastAsia="en-GB"/>
              </w:rPr>
              <w:t>V</w:t>
            </w:r>
            <w:r w:rsidRPr="00431A34">
              <w:rPr>
                <w:rFonts w:ascii="Arial" w:hAnsi="Arial" w:cs="Arial"/>
                <w:b/>
                <w:noProof/>
                <w:sz w:val="30"/>
                <w:lang w:val="en-GB" w:eastAsia="en-GB"/>
              </w:rPr>
              <w:t>ERSITY OF ENGINEERING &amp;</w:t>
            </w:r>
          </w:p>
          <w:p w14:paraId="230125C5" w14:textId="77777777" w:rsidR="00923DC5" w:rsidRDefault="00923DC5" w:rsidP="00923DC5">
            <w:pPr>
              <w:jc w:val="center"/>
              <w:rPr>
                <w:rFonts w:ascii="Arial" w:hAnsi="Arial" w:cs="Arial"/>
                <w:b/>
                <w:noProof/>
                <w:sz w:val="30"/>
                <w:lang w:val="en-GB" w:eastAsia="en-GB"/>
              </w:rPr>
            </w:pPr>
            <w:r w:rsidRPr="00431A34">
              <w:rPr>
                <w:rFonts w:ascii="Arial" w:hAnsi="Arial" w:cs="Arial"/>
                <w:b/>
                <w:noProof/>
                <w:sz w:val="30"/>
                <w:lang w:val="en-GB" w:eastAsia="en-GB"/>
              </w:rPr>
              <w:t>TECHNOLOGY KHYBER PAKHTUNKHWA</w:t>
            </w:r>
          </w:p>
          <w:p w14:paraId="7E12B1FB" w14:textId="77777777" w:rsidR="00923DC5" w:rsidRDefault="00923DC5" w:rsidP="00923DC5">
            <w:pPr>
              <w:jc w:val="center"/>
            </w:pPr>
            <w:r>
              <w:t>Molano Chum, Chinar Stop, Gul Jabba, Tehsil Kabal, District Swat.</w:t>
            </w:r>
          </w:p>
          <w:p w14:paraId="7ACE51C9" w14:textId="77777777" w:rsidR="00923DC5" w:rsidRDefault="00923DC5" w:rsidP="00923DC5">
            <w:pPr>
              <w:jc w:val="center"/>
            </w:pPr>
            <w:r>
              <w:t>Tel: 0946-755512-13 Email: info@suet.edu.pk</w:t>
            </w:r>
          </w:p>
          <w:p w14:paraId="2E58813E" w14:textId="1669FAFC" w:rsidR="00923DC5" w:rsidRPr="00923DC5" w:rsidRDefault="00923DC5" w:rsidP="00923DC5">
            <w:pPr>
              <w:spacing w:after="80"/>
              <w:jc w:val="center"/>
            </w:pPr>
          </w:p>
        </w:tc>
      </w:tr>
      <w:tr w:rsidR="004B4BE8" w14:paraId="3CED5A29" w14:textId="77777777" w:rsidTr="004B4BE8">
        <w:trPr>
          <w:trHeight w:val="530"/>
        </w:trPr>
        <w:tc>
          <w:tcPr>
            <w:tcW w:w="11288" w:type="dxa"/>
          </w:tcPr>
          <w:p w14:paraId="7810F0A8" w14:textId="77777777" w:rsidR="004B4BE8" w:rsidRPr="00BA7FC3" w:rsidRDefault="004B4BE8" w:rsidP="004B4BE8">
            <w:pPr>
              <w:contextualSpacing/>
              <w:jc w:val="center"/>
              <w:rPr>
                <w:rFonts w:ascii="Times New Roman" w:hAnsi="Times New Roman" w:cs="Times New Roman"/>
                <w:sz w:val="56"/>
              </w:rPr>
            </w:pPr>
            <w:r w:rsidRPr="002A7DB9">
              <w:rPr>
                <w:rFonts w:ascii="Times New Roman" w:hAnsi="Times New Roman" w:cs="Times New Roman"/>
                <w:sz w:val="52"/>
              </w:rPr>
              <w:t>INVITATION FOR BIDS (IFB)</w:t>
            </w:r>
          </w:p>
        </w:tc>
      </w:tr>
      <w:tr w:rsidR="004B4BE8" w14:paraId="7C8AD734" w14:textId="77777777" w:rsidTr="008F70AD">
        <w:trPr>
          <w:trHeight w:val="548"/>
        </w:trPr>
        <w:tc>
          <w:tcPr>
            <w:tcW w:w="11288" w:type="dxa"/>
          </w:tcPr>
          <w:p w14:paraId="78A8BDEB" w14:textId="55267BEE" w:rsidR="004B4BE8" w:rsidRPr="002244D9" w:rsidRDefault="006551E5" w:rsidP="00BB6E65">
            <w:pPr>
              <w:jc w:val="both"/>
              <w:rPr>
                <w:rFonts w:ascii="Times New Roman" w:hAnsi="Times New Roman" w:cs="Times New Roman"/>
              </w:rPr>
            </w:pPr>
            <w:r w:rsidRPr="002244D9">
              <w:rPr>
                <w:rFonts w:ascii="Times New Roman" w:hAnsi="Times New Roman" w:cs="Times New Roman"/>
              </w:rPr>
              <w:t xml:space="preserve">The University of </w:t>
            </w:r>
            <w:r w:rsidR="00703EF3" w:rsidRPr="002244D9">
              <w:rPr>
                <w:rFonts w:ascii="Times New Roman" w:hAnsi="Times New Roman" w:cs="Times New Roman"/>
              </w:rPr>
              <w:t xml:space="preserve">Engineering and Technology </w:t>
            </w:r>
            <w:r w:rsidR="004B4BE8" w:rsidRPr="002244D9">
              <w:rPr>
                <w:rFonts w:ascii="Times New Roman" w:hAnsi="Times New Roman" w:cs="Times New Roman"/>
              </w:rPr>
              <w:t>invi</w:t>
            </w:r>
            <w:r w:rsidR="001722BC" w:rsidRPr="002244D9">
              <w:rPr>
                <w:rFonts w:ascii="Times New Roman" w:hAnsi="Times New Roman" w:cs="Times New Roman"/>
              </w:rPr>
              <w:t xml:space="preserve">tes sealed </w:t>
            </w:r>
            <w:r w:rsidR="00BB6E65">
              <w:rPr>
                <w:rFonts w:ascii="Times New Roman" w:hAnsi="Times New Roman" w:cs="Times New Roman"/>
              </w:rPr>
              <w:t xml:space="preserve">Financial </w:t>
            </w:r>
            <w:r w:rsidR="001722BC" w:rsidRPr="002244D9">
              <w:rPr>
                <w:rFonts w:ascii="Times New Roman" w:hAnsi="Times New Roman" w:cs="Times New Roman"/>
              </w:rPr>
              <w:t>bids</w:t>
            </w:r>
            <w:r w:rsidR="004A5C3F" w:rsidRPr="002244D9">
              <w:rPr>
                <w:rFonts w:ascii="Times New Roman" w:hAnsi="Times New Roman" w:cs="Times New Roman"/>
              </w:rPr>
              <w:t xml:space="preserve"> from already Prequalified Contractors/Firms</w:t>
            </w:r>
            <w:r w:rsidR="001722BC" w:rsidRPr="002244D9">
              <w:rPr>
                <w:rFonts w:ascii="Times New Roman" w:hAnsi="Times New Roman" w:cs="Times New Roman"/>
              </w:rPr>
              <w:t xml:space="preserve"> </w:t>
            </w:r>
            <w:r w:rsidR="00BB6E65">
              <w:rPr>
                <w:rFonts w:ascii="Times New Roman" w:hAnsi="Times New Roman" w:cs="Times New Roman"/>
              </w:rPr>
              <w:t>as per KPPRA Rules 2014</w:t>
            </w:r>
            <w:r w:rsidR="004A5C3F" w:rsidRPr="002244D9">
              <w:rPr>
                <w:rFonts w:ascii="Times New Roman" w:hAnsi="Times New Roman" w:cs="Times New Roman"/>
              </w:rPr>
              <w:t xml:space="preserve"> only for the following civil works under the project titled </w:t>
            </w:r>
            <w:r w:rsidR="004A5C3F" w:rsidRPr="001D7E5E">
              <w:rPr>
                <w:rFonts w:ascii="Times New Roman" w:hAnsi="Times New Roman" w:cs="Times New Roman"/>
                <w:b/>
                <w:bCs/>
              </w:rPr>
              <w:t xml:space="preserve">“Establishment of </w:t>
            </w:r>
            <w:r w:rsidR="00703EF3" w:rsidRPr="001D7E5E">
              <w:rPr>
                <w:rFonts w:ascii="Times New Roman" w:hAnsi="Times New Roman" w:cs="Times New Roman"/>
                <w:b/>
                <w:bCs/>
              </w:rPr>
              <w:t>University of Engineering and Technology</w:t>
            </w:r>
            <w:r w:rsidR="00776A6F" w:rsidRPr="001D7E5E">
              <w:rPr>
                <w:rFonts w:ascii="Times New Roman" w:hAnsi="Times New Roman" w:cs="Times New Roman"/>
                <w:b/>
                <w:bCs/>
              </w:rPr>
              <w:t xml:space="preserve"> </w:t>
            </w:r>
            <w:r w:rsidR="00602B8A" w:rsidRPr="001D7E5E">
              <w:rPr>
                <w:rFonts w:ascii="Times New Roman" w:hAnsi="Times New Roman" w:cs="Times New Roman"/>
                <w:b/>
                <w:bCs/>
              </w:rPr>
              <w:t>Swat”</w:t>
            </w:r>
          </w:p>
        </w:tc>
      </w:tr>
      <w:tr w:rsidR="004B4BE8" w14:paraId="1A75F462" w14:textId="77777777" w:rsidTr="000F027F">
        <w:trPr>
          <w:trHeight w:val="80"/>
        </w:trPr>
        <w:tc>
          <w:tcPr>
            <w:tcW w:w="11288" w:type="dxa"/>
            <w:vAlign w:val="center"/>
          </w:tcPr>
          <w:p w14:paraId="1D5329C4" w14:textId="60A9D467" w:rsidR="004B4BE8" w:rsidRPr="000F3CC1" w:rsidRDefault="004B4BE8" w:rsidP="004C6614">
            <w:pPr>
              <w:jc w:val="center"/>
              <w:rPr>
                <w:rFonts w:asciiTheme="minorBidi" w:hAnsiTheme="minorBidi"/>
                <w:b/>
                <w:bCs/>
                <w:sz w:val="4"/>
                <w:szCs w:val="4"/>
              </w:rPr>
            </w:pPr>
          </w:p>
        </w:tc>
      </w:tr>
      <w:tr w:rsidR="004B4BE8" w14:paraId="4224587A" w14:textId="77777777" w:rsidTr="004B4BE8">
        <w:tc>
          <w:tcPr>
            <w:tcW w:w="11288" w:type="dxa"/>
          </w:tcPr>
          <w:p w14:paraId="3A2D2593" w14:textId="575A92D6" w:rsidR="004B4BE8" w:rsidRPr="00C117E5" w:rsidRDefault="004B4BE8" w:rsidP="003A350B">
            <w:pPr>
              <w:spacing w:before="240"/>
              <w:jc w:val="center"/>
              <w:rPr>
                <w:rFonts w:ascii="Times New Roman" w:hAnsi="Times New Roman" w:cs="Times New Roman"/>
                <w:b/>
              </w:rPr>
            </w:pPr>
            <w:r w:rsidRPr="00C117E5">
              <w:rPr>
                <w:rFonts w:ascii="Times New Roman" w:hAnsi="Times New Roman" w:cs="Times New Roman"/>
                <w:b/>
              </w:rPr>
              <w:t>Description of Packages</w:t>
            </w:r>
          </w:p>
          <w:tbl>
            <w:tblPr>
              <w:tblStyle w:val="TableGrid"/>
              <w:tblpPr w:leftFromText="180" w:rightFromText="180" w:vertAnchor="text" w:horzAnchor="margin" w:tblpY="211"/>
              <w:tblOverlap w:val="never"/>
              <w:tblW w:w="11062" w:type="dxa"/>
              <w:tblLook w:val="04A0" w:firstRow="1" w:lastRow="0" w:firstColumn="1" w:lastColumn="0" w:noHBand="0" w:noVBand="1"/>
            </w:tblPr>
            <w:tblGrid>
              <w:gridCol w:w="663"/>
              <w:gridCol w:w="1852"/>
              <w:gridCol w:w="4680"/>
              <w:gridCol w:w="2250"/>
              <w:gridCol w:w="1617"/>
            </w:tblGrid>
            <w:tr w:rsidR="00923DC5" w:rsidRPr="00C117E5" w14:paraId="73052E63" w14:textId="77777777" w:rsidTr="001E5DB0">
              <w:tc>
                <w:tcPr>
                  <w:tcW w:w="663" w:type="dxa"/>
                  <w:shd w:val="clear" w:color="auto" w:fill="D9D9D9" w:themeFill="background1" w:themeFillShade="D9"/>
                  <w:vAlign w:val="center"/>
                </w:tcPr>
                <w:p w14:paraId="348596DE" w14:textId="77777777" w:rsidR="00923DC5" w:rsidRPr="00C117E5" w:rsidRDefault="00923DC5" w:rsidP="00923DC5">
                  <w:pPr>
                    <w:jc w:val="center"/>
                    <w:rPr>
                      <w:rFonts w:ascii="Times New Roman" w:hAnsi="Times New Roman" w:cs="Times New Roman"/>
                      <w:b/>
                    </w:rPr>
                  </w:pPr>
                  <w:r w:rsidRPr="00C117E5">
                    <w:rPr>
                      <w:rFonts w:ascii="Times New Roman" w:hAnsi="Times New Roman" w:cs="Times New Roman"/>
                      <w:b/>
                    </w:rPr>
                    <w:t>S.No</w:t>
                  </w:r>
                </w:p>
              </w:tc>
              <w:tc>
                <w:tcPr>
                  <w:tcW w:w="1852" w:type="dxa"/>
                  <w:shd w:val="clear" w:color="auto" w:fill="D9D9D9" w:themeFill="background1" w:themeFillShade="D9"/>
                  <w:vAlign w:val="center"/>
                </w:tcPr>
                <w:p w14:paraId="03F98FD4" w14:textId="77777777" w:rsidR="00923DC5" w:rsidRPr="00C117E5" w:rsidRDefault="00923DC5" w:rsidP="00923DC5">
                  <w:pPr>
                    <w:jc w:val="center"/>
                    <w:rPr>
                      <w:rFonts w:ascii="Times New Roman" w:hAnsi="Times New Roman" w:cs="Times New Roman"/>
                      <w:b/>
                    </w:rPr>
                  </w:pPr>
                  <w:r w:rsidRPr="00C117E5">
                    <w:rPr>
                      <w:rFonts w:ascii="Times New Roman" w:hAnsi="Times New Roman" w:cs="Times New Roman"/>
                      <w:b/>
                    </w:rPr>
                    <w:t>Package No</w:t>
                  </w:r>
                </w:p>
              </w:tc>
              <w:tc>
                <w:tcPr>
                  <w:tcW w:w="4680" w:type="dxa"/>
                  <w:shd w:val="clear" w:color="auto" w:fill="D9D9D9" w:themeFill="background1" w:themeFillShade="D9"/>
                  <w:vAlign w:val="center"/>
                </w:tcPr>
                <w:p w14:paraId="180F6EF1" w14:textId="77777777" w:rsidR="00923DC5" w:rsidRPr="00C117E5" w:rsidRDefault="00923DC5" w:rsidP="00923DC5">
                  <w:pPr>
                    <w:jc w:val="center"/>
                    <w:rPr>
                      <w:rFonts w:ascii="Times New Roman" w:hAnsi="Times New Roman" w:cs="Times New Roman"/>
                      <w:b/>
                    </w:rPr>
                  </w:pPr>
                  <w:r w:rsidRPr="00C117E5">
                    <w:rPr>
                      <w:rFonts w:ascii="Times New Roman" w:hAnsi="Times New Roman" w:cs="Times New Roman"/>
                      <w:b/>
                    </w:rPr>
                    <w:t>Description of Work</w:t>
                  </w:r>
                </w:p>
              </w:tc>
              <w:tc>
                <w:tcPr>
                  <w:tcW w:w="2250" w:type="dxa"/>
                  <w:shd w:val="clear" w:color="auto" w:fill="D9D9D9" w:themeFill="background1" w:themeFillShade="D9"/>
                  <w:vAlign w:val="center"/>
                </w:tcPr>
                <w:p w14:paraId="231FCC80" w14:textId="77777777" w:rsidR="00923DC5" w:rsidRPr="00C117E5" w:rsidRDefault="00923DC5" w:rsidP="00923DC5">
                  <w:pPr>
                    <w:jc w:val="center"/>
                    <w:rPr>
                      <w:rFonts w:ascii="Times New Roman" w:hAnsi="Times New Roman" w:cs="Times New Roman"/>
                      <w:b/>
                    </w:rPr>
                  </w:pPr>
                  <w:r w:rsidRPr="00C117E5">
                    <w:rPr>
                      <w:rFonts w:ascii="Times New Roman" w:hAnsi="Times New Roman" w:cs="Times New Roman"/>
                      <w:b/>
                    </w:rPr>
                    <w:t>Engineer Estimates in Million</w:t>
                  </w:r>
                </w:p>
              </w:tc>
              <w:tc>
                <w:tcPr>
                  <w:tcW w:w="1617" w:type="dxa"/>
                  <w:shd w:val="clear" w:color="auto" w:fill="D9D9D9" w:themeFill="background1" w:themeFillShade="D9"/>
                  <w:vAlign w:val="center"/>
                </w:tcPr>
                <w:p w14:paraId="15F4FFC7" w14:textId="77777777" w:rsidR="00923DC5" w:rsidRPr="00C117E5" w:rsidRDefault="00923DC5" w:rsidP="00923DC5">
                  <w:pPr>
                    <w:jc w:val="center"/>
                    <w:rPr>
                      <w:rFonts w:ascii="Times New Roman" w:hAnsi="Times New Roman" w:cs="Times New Roman"/>
                      <w:b/>
                    </w:rPr>
                  </w:pPr>
                  <w:r w:rsidRPr="00C117E5">
                    <w:rPr>
                      <w:rFonts w:ascii="Times New Roman" w:hAnsi="Times New Roman" w:cs="Times New Roman"/>
                      <w:b/>
                    </w:rPr>
                    <w:t>Bid Security (Rs)</w:t>
                  </w:r>
                </w:p>
              </w:tc>
            </w:tr>
            <w:tr w:rsidR="00CE710E" w:rsidRPr="00C117E5" w14:paraId="1A1E3D63" w14:textId="77777777" w:rsidTr="001D7E5E">
              <w:trPr>
                <w:trHeight w:val="812"/>
              </w:trPr>
              <w:tc>
                <w:tcPr>
                  <w:tcW w:w="11062" w:type="dxa"/>
                  <w:gridSpan w:val="5"/>
                  <w:vAlign w:val="center"/>
                </w:tcPr>
                <w:p w14:paraId="2DBBD66F" w14:textId="04B90E2E" w:rsidR="00CE710E" w:rsidRPr="00C117E5" w:rsidRDefault="00792A08" w:rsidP="001D7E5E">
                  <w:pPr>
                    <w:spacing w:before="240" w:line="480" w:lineRule="auto"/>
                    <w:jc w:val="center"/>
                    <w:rPr>
                      <w:rFonts w:ascii="Times New Roman" w:hAnsi="Times New Roman" w:cs="Times New Roman"/>
                      <w:b/>
                      <w:bCs/>
                    </w:rPr>
                  </w:pPr>
                  <w:r w:rsidRPr="00C117E5">
                    <w:rPr>
                      <w:rFonts w:ascii="Times New Roman" w:hAnsi="Times New Roman" w:cs="Times New Roman"/>
                      <w:b/>
                      <w:bCs/>
                    </w:rPr>
                    <w:t xml:space="preserve">Arkot </w:t>
                  </w:r>
                  <w:r w:rsidR="00CE710E" w:rsidRPr="00C117E5">
                    <w:rPr>
                      <w:rFonts w:ascii="Times New Roman" w:hAnsi="Times New Roman" w:cs="Times New Roman"/>
                      <w:b/>
                      <w:bCs/>
                    </w:rPr>
                    <w:t>Campus</w:t>
                  </w:r>
                </w:p>
              </w:tc>
            </w:tr>
            <w:tr w:rsidR="00923DC5" w:rsidRPr="00C117E5" w14:paraId="58851662" w14:textId="77777777" w:rsidTr="001E5DB0">
              <w:tc>
                <w:tcPr>
                  <w:tcW w:w="663" w:type="dxa"/>
                  <w:vAlign w:val="center"/>
                </w:tcPr>
                <w:p w14:paraId="28D1758A"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1</w:t>
                  </w:r>
                </w:p>
              </w:tc>
              <w:tc>
                <w:tcPr>
                  <w:tcW w:w="1852" w:type="dxa"/>
                  <w:vAlign w:val="center"/>
                </w:tcPr>
                <w:p w14:paraId="0697066E"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Package-A</w:t>
                  </w:r>
                </w:p>
              </w:tc>
              <w:tc>
                <w:tcPr>
                  <w:tcW w:w="4680" w:type="dxa"/>
                  <w:vAlign w:val="center"/>
                </w:tcPr>
                <w:p w14:paraId="2C4903A8" w14:textId="77777777" w:rsidR="00923DC5" w:rsidRPr="00C117E5" w:rsidRDefault="00792A08" w:rsidP="00792A08">
                  <w:pPr>
                    <w:pStyle w:val="ListParagraph"/>
                    <w:numPr>
                      <w:ilvl w:val="0"/>
                      <w:numId w:val="6"/>
                    </w:numPr>
                    <w:spacing w:line="20" w:lineRule="atLeast"/>
                    <w:rPr>
                      <w:rFonts w:ascii="Times New Roman" w:eastAsia="Times New Roman" w:hAnsi="Times New Roman" w:cs="Times New Roman"/>
                    </w:rPr>
                  </w:pPr>
                  <w:r w:rsidRPr="00C117E5">
                    <w:rPr>
                      <w:rFonts w:ascii="Times New Roman" w:eastAsia="Times New Roman" w:hAnsi="Times New Roman" w:cs="Times New Roman"/>
                    </w:rPr>
                    <w:t xml:space="preserve">External developmental works </w:t>
                  </w:r>
                </w:p>
                <w:p w14:paraId="3819FCDA" w14:textId="77777777" w:rsidR="00792A08" w:rsidRPr="00C117E5" w:rsidRDefault="00792A08" w:rsidP="00792A08">
                  <w:pPr>
                    <w:pStyle w:val="ListParagraph"/>
                    <w:numPr>
                      <w:ilvl w:val="0"/>
                      <w:numId w:val="6"/>
                    </w:numPr>
                    <w:spacing w:line="20" w:lineRule="atLeast"/>
                    <w:rPr>
                      <w:rFonts w:ascii="Times New Roman" w:eastAsia="Times New Roman" w:hAnsi="Times New Roman" w:cs="Times New Roman"/>
                    </w:rPr>
                  </w:pPr>
                  <w:r w:rsidRPr="00C117E5">
                    <w:rPr>
                      <w:rFonts w:ascii="Times New Roman" w:eastAsia="Times New Roman" w:hAnsi="Times New Roman" w:cs="Times New Roman"/>
                    </w:rPr>
                    <w:t>Construction of 400 sft flats</w:t>
                  </w:r>
                </w:p>
                <w:p w14:paraId="6ADE4E86" w14:textId="56B47FC6" w:rsidR="00792A08" w:rsidRPr="00C117E5" w:rsidRDefault="00792A08" w:rsidP="00792A08">
                  <w:pPr>
                    <w:pStyle w:val="ListParagraph"/>
                    <w:numPr>
                      <w:ilvl w:val="0"/>
                      <w:numId w:val="6"/>
                    </w:numPr>
                    <w:spacing w:line="20" w:lineRule="atLeast"/>
                    <w:rPr>
                      <w:rFonts w:ascii="Times New Roman" w:eastAsia="Times New Roman" w:hAnsi="Times New Roman" w:cs="Times New Roman"/>
                    </w:rPr>
                  </w:pPr>
                  <w:r w:rsidRPr="00C117E5">
                    <w:rPr>
                      <w:rFonts w:ascii="Times New Roman" w:eastAsia="Times New Roman" w:hAnsi="Times New Roman" w:cs="Times New Roman"/>
                    </w:rPr>
                    <w:t>Construction of 800 sft flats</w:t>
                  </w:r>
                </w:p>
              </w:tc>
              <w:tc>
                <w:tcPr>
                  <w:tcW w:w="2250" w:type="dxa"/>
                  <w:vAlign w:val="center"/>
                </w:tcPr>
                <w:p w14:paraId="6D775D18" w14:textId="2CFD056B" w:rsidR="00923DC5" w:rsidRPr="00C117E5" w:rsidRDefault="009374C2" w:rsidP="00923DC5">
                  <w:pPr>
                    <w:jc w:val="center"/>
                    <w:rPr>
                      <w:rFonts w:ascii="Times New Roman" w:hAnsi="Times New Roman" w:cs="Times New Roman"/>
                    </w:rPr>
                  </w:pPr>
                  <w:r>
                    <w:rPr>
                      <w:rFonts w:ascii="Times New Roman" w:hAnsi="Times New Roman" w:cs="Times New Roman"/>
                    </w:rPr>
                    <w:t>282.34</w:t>
                  </w:r>
                </w:p>
              </w:tc>
              <w:tc>
                <w:tcPr>
                  <w:tcW w:w="1617" w:type="dxa"/>
                  <w:vAlign w:val="center"/>
                </w:tcPr>
                <w:p w14:paraId="173B49A6"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2% CDR on Estimated Cost</w:t>
                  </w:r>
                </w:p>
              </w:tc>
            </w:tr>
            <w:tr w:rsidR="00923DC5" w:rsidRPr="00C117E5" w14:paraId="5247CEB4" w14:textId="77777777" w:rsidTr="001E5DB0">
              <w:tc>
                <w:tcPr>
                  <w:tcW w:w="663" w:type="dxa"/>
                  <w:vAlign w:val="center"/>
                </w:tcPr>
                <w:p w14:paraId="04B88678"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2</w:t>
                  </w:r>
                </w:p>
              </w:tc>
              <w:tc>
                <w:tcPr>
                  <w:tcW w:w="1852" w:type="dxa"/>
                  <w:vAlign w:val="center"/>
                </w:tcPr>
                <w:p w14:paraId="360B6D68"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Package-B</w:t>
                  </w:r>
                </w:p>
              </w:tc>
              <w:tc>
                <w:tcPr>
                  <w:tcW w:w="4680" w:type="dxa"/>
                  <w:vAlign w:val="center"/>
                </w:tcPr>
                <w:p w14:paraId="6F70F104" w14:textId="05C1241F" w:rsidR="00923DC5" w:rsidRPr="00C117E5" w:rsidRDefault="00792A08" w:rsidP="00923DC5">
                  <w:pPr>
                    <w:ind w:left="259" w:hanging="342"/>
                    <w:rPr>
                      <w:rFonts w:ascii="Times New Roman" w:hAnsi="Times New Roman" w:cs="Times New Roman"/>
                    </w:rPr>
                  </w:pPr>
                  <w:r w:rsidRPr="00C117E5">
                    <w:rPr>
                      <w:rFonts w:ascii="Times New Roman" w:hAnsi="Times New Roman" w:cs="Times New Roman"/>
                    </w:rPr>
                    <w:t xml:space="preserve">        1. Construction of Academic Block </w:t>
                  </w:r>
                </w:p>
              </w:tc>
              <w:tc>
                <w:tcPr>
                  <w:tcW w:w="2250" w:type="dxa"/>
                  <w:vAlign w:val="center"/>
                </w:tcPr>
                <w:p w14:paraId="5ADB162B" w14:textId="5896E0EA" w:rsidR="00923DC5" w:rsidRPr="00C117E5" w:rsidRDefault="00792A08" w:rsidP="00923DC5">
                  <w:pPr>
                    <w:jc w:val="center"/>
                    <w:rPr>
                      <w:rFonts w:ascii="Times New Roman" w:hAnsi="Times New Roman" w:cs="Times New Roman"/>
                    </w:rPr>
                  </w:pPr>
                  <w:r w:rsidRPr="00C117E5">
                    <w:rPr>
                      <w:rFonts w:ascii="Times New Roman" w:hAnsi="Times New Roman" w:cs="Times New Roman"/>
                    </w:rPr>
                    <w:t>274.</w:t>
                  </w:r>
                  <w:r w:rsidR="00AF25AE">
                    <w:rPr>
                      <w:rFonts w:ascii="Times New Roman" w:hAnsi="Times New Roman" w:cs="Times New Roman"/>
                    </w:rPr>
                    <w:t>.453</w:t>
                  </w:r>
                </w:p>
              </w:tc>
              <w:tc>
                <w:tcPr>
                  <w:tcW w:w="1617" w:type="dxa"/>
                  <w:vAlign w:val="center"/>
                </w:tcPr>
                <w:p w14:paraId="21EE693B"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2% CDR on Estimated Cost</w:t>
                  </w:r>
                </w:p>
              </w:tc>
            </w:tr>
            <w:tr w:rsidR="00923DC5" w:rsidRPr="00C117E5" w14:paraId="1E1E057C" w14:textId="77777777" w:rsidTr="001E5DB0">
              <w:tc>
                <w:tcPr>
                  <w:tcW w:w="663" w:type="dxa"/>
                  <w:vAlign w:val="center"/>
                </w:tcPr>
                <w:p w14:paraId="27D1BA2A"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3</w:t>
                  </w:r>
                </w:p>
              </w:tc>
              <w:tc>
                <w:tcPr>
                  <w:tcW w:w="1852" w:type="dxa"/>
                  <w:vAlign w:val="center"/>
                </w:tcPr>
                <w:p w14:paraId="33DFB0E1"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Package-C</w:t>
                  </w:r>
                </w:p>
              </w:tc>
              <w:tc>
                <w:tcPr>
                  <w:tcW w:w="4680" w:type="dxa"/>
                  <w:vAlign w:val="center"/>
                </w:tcPr>
                <w:p w14:paraId="1012F934" w14:textId="77777777" w:rsidR="00923DC5" w:rsidRPr="00C117E5" w:rsidRDefault="00792A08" w:rsidP="00923DC5">
                  <w:pPr>
                    <w:spacing w:line="0" w:lineRule="atLeast"/>
                    <w:rPr>
                      <w:rFonts w:ascii="Times New Roman" w:eastAsia="Times New Roman" w:hAnsi="Times New Roman" w:cs="Times New Roman"/>
                    </w:rPr>
                  </w:pPr>
                  <w:r w:rsidRPr="00C117E5">
                    <w:rPr>
                      <w:rFonts w:ascii="Times New Roman" w:eastAsia="Times New Roman" w:hAnsi="Times New Roman" w:cs="Times New Roman"/>
                    </w:rPr>
                    <w:t xml:space="preserve">       1.Construction of Library </w:t>
                  </w:r>
                </w:p>
                <w:p w14:paraId="603F2BE2" w14:textId="77777777" w:rsidR="00792A08" w:rsidRPr="00C117E5" w:rsidRDefault="00792A08" w:rsidP="00923DC5">
                  <w:pPr>
                    <w:spacing w:line="0" w:lineRule="atLeast"/>
                    <w:rPr>
                      <w:rFonts w:ascii="Times New Roman" w:eastAsia="Times New Roman" w:hAnsi="Times New Roman" w:cs="Times New Roman"/>
                    </w:rPr>
                  </w:pPr>
                  <w:r w:rsidRPr="00C117E5">
                    <w:rPr>
                      <w:rFonts w:ascii="Times New Roman" w:eastAsia="Times New Roman" w:hAnsi="Times New Roman" w:cs="Times New Roman"/>
                    </w:rPr>
                    <w:t xml:space="preserve">       2. Construction of mosque</w:t>
                  </w:r>
                </w:p>
                <w:p w14:paraId="2791767D" w14:textId="4C756A7D" w:rsidR="00792A08" w:rsidRPr="00C117E5" w:rsidRDefault="00792A08" w:rsidP="00923DC5">
                  <w:pPr>
                    <w:spacing w:line="0" w:lineRule="atLeast"/>
                    <w:rPr>
                      <w:rFonts w:ascii="Times New Roman" w:eastAsia="Times New Roman" w:hAnsi="Times New Roman" w:cs="Times New Roman"/>
                    </w:rPr>
                  </w:pPr>
                  <w:r w:rsidRPr="00C117E5">
                    <w:rPr>
                      <w:rFonts w:ascii="Times New Roman" w:eastAsia="Times New Roman" w:hAnsi="Times New Roman" w:cs="Times New Roman"/>
                    </w:rPr>
                    <w:t xml:space="preserve">       3. Construction of Boys Hostel</w:t>
                  </w:r>
                </w:p>
              </w:tc>
              <w:tc>
                <w:tcPr>
                  <w:tcW w:w="2250" w:type="dxa"/>
                  <w:vAlign w:val="center"/>
                </w:tcPr>
                <w:p w14:paraId="127B6F95" w14:textId="6B178EF9" w:rsidR="00923DC5" w:rsidRPr="00C117E5" w:rsidRDefault="00792A08" w:rsidP="00923DC5">
                  <w:pPr>
                    <w:jc w:val="center"/>
                    <w:rPr>
                      <w:rFonts w:ascii="Times New Roman" w:hAnsi="Times New Roman" w:cs="Times New Roman"/>
                    </w:rPr>
                  </w:pPr>
                  <w:r w:rsidRPr="00C117E5">
                    <w:rPr>
                      <w:rFonts w:ascii="Times New Roman" w:hAnsi="Times New Roman" w:cs="Times New Roman"/>
                    </w:rPr>
                    <w:t>3</w:t>
                  </w:r>
                  <w:r w:rsidR="00D21A1C">
                    <w:rPr>
                      <w:rFonts w:ascii="Times New Roman" w:hAnsi="Times New Roman" w:cs="Times New Roman"/>
                    </w:rPr>
                    <w:t>07.47</w:t>
                  </w:r>
                </w:p>
              </w:tc>
              <w:tc>
                <w:tcPr>
                  <w:tcW w:w="1617" w:type="dxa"/>
                  <w:vAlign w:val="center"/>
                </w:tcPr>
                <w:p w14:paraId="24745643" w14:textId="77777777" w:rsidR="00923DC5" w:rsidRPr="00C117E5" w:rsidRDefault="00923DC5" w:rsidP="00923DC5">
                  <w:pPr>
                    <w:jc w:val="center"/>
                    <w:rPr>
                      <w:rFonts w:ascii="Times New Roman" w:hAnsi="Times New Roman" w:cs="Times New Roman"/>
                    </w:rPr>
                  </w:pPr>
                  <w:r w:rsidRPr="00C117E5">
                    <w:rPr>
                      <w:rFonts w:ascii="Times New Roman" w:hAnsi="Times New Roman" w:cs="Times New Roman"/>
                    </w:rPr>
                    <w:t>2% CDR on Estimated Cost</w:t>
                  </w:r>
                </w:p>
              </w:tc>
            </w:tr>
            <w:tr w:rsidR="001D7E5E" w:rsidRPr="00C117E5" w14:paraId="18BDCFA4" w14:textId="77777777" w:rsidTr="003A350B">
              <w:trPr>
                <w:trHeight w:val="425"/>
              </w:trPr>
              <w:tc>
                <w:tcPr>
                  <w:tcW w:w="11062" w:type="dxa"/>
                  <w:gridSpan w:val="5"/>
                  <w:vAlign w:val="center"/>
                </w:tcPr>
                <w:p w14:paraId="177FB134" w14:textId="7710FFAB" w:rsidR="001D7E5E" w:rsidRPr="00C117E5" w:rsidRDefault="00792A08" w:rsidP="001D7E5E">
                  <w:pPr>
                    <w:spacing w:before="240" w:line="480" w:lineRule="auto"/>
                    <w:jc w:val="center"/>
                    <w:rPr>
                      <w:rFonts w:ascii="Times New Roman" w:hAnsi="Times New Roman" w:cs="Times New Roman"/>
                      <w:b/>
                      <w:bCs/>
                    </w:rPr>
                  </w:pPr>
                  <w:r w:rsidRPr="00C117E5">
                    <w:rPr>
                      <w:rFonts w:ascii="Times New Roman" w:hAnsi="Times New Roman" w:cs="Times New Roman"/>
                      <w:b/>
                      <w:bCs/>
                    </w:rPr>
                    <w:t xml:space="preserve">Barikot </w:t>
                  </w:r>
                  <w:r w:rsidR="001D7E5E" w:rsidRPr="00C117E5">
                    <w:rPr>
                      <w:rFonts w:ascii="Times New Roman" w:hAnsi="Times New Roman" w:cs="Times New Roman"/>
                      <w:b/>
                      <w:bCs/>
                    </w:rPr>
                    <w:t>Campus</w:t>
                  </w:r>
                </w:p>
              </w:tc>
            </w:tr>
            <w:tr w:rsidR="001D7E5E" w:rsidRPr="00C117E5" w14:paraId="7D9B51DC" w14:textId="77777777" w:rsidTr="001E5DB0">
              <w:tc>
                <w:tcPr>
                  <w:tcW w:w="663" w:type="dxa"/>
                  <w:vAlign w:val="center"/>
                </w:tcPr>
                <w:p w14:paraId="00C521EB" w14:textId="35AA25C6" w:rsidR="001D7E5E" w:rsidRPr="00C117E5" w:rsidRDefault="0087567D" w:rsidP="001D7E5E">
                  <w:pPr>
                    <w:jc w:val="center"/>
                    <w:rPr>
                      <w:rFonts w:ascii="Times New Roman" w:hAnsi="Times New Roman" w:cs="Times New Roman"/>
                    </w:rPr>
                  </w:pPr>
                  <w:r>
                    <w:rPr>
                      <w:rFonts w:ascii="Times New Roman" w:hAnsi="Times New Roman" w:cs="Times New Roman"/>
                    </w:rPr>
                    <w:t>1</w:t>
                  </w:r>
                </w:p>
              </w:tc>
              <w:tc>
                <w:tcPr>
                  <w:tcW w:w="1852" w:type="dxa"/>
                  <w:vAlign w:val="center"/>
                </w:tcPr>
                <w:p w14:paraId="25B2ECDE" w14:textId="236553A5" w:rsidR="001D7E5E" w:rsidRPr="00C117E5" w:rsidRDefault="001D7E5E" w:rsidP="001D7E5E">
                  <w:pPr>
                    <w:jc w:val="center"/>
                    <w:rPr>
                      <w:rFonts w:ascii="Times New Roman" w:hAnsi="Times New Roman" w:cs="Times New Roman"/>
                    </w:rPr>
                  </w:pPr>
                  <w:r w:rsidRPr="00C117E5">
                    <w:rPr>
                      <w:rFonts w:ascii="Times New Roman" w:hAnsi="Times New Roman" w:cs="Times New Roman"/>
                    </w:rPr>
                    <w:t>Package-A</w:t>
                  </w:r>
                </w:p>
              </w:tc>
              <w:tc>
                <w:tcPr>
                  <w:tcW w:w="4680" w:type="dxa"/>
                  <w:vAlign w:val="center"/>
                </w:tcPr>
                <w:p w14:paraId="5D68F59E" w14:textId="77777777" w:rsidR="001D7E5E" w:rsidRPr="00C117E5" w:rsidRDefault="00792A08" w:rsidP="00792A08">
                  <w:pPr>
                    <w:pStyle w:val="ListParagraph"/>
                    <w:numPr>
                      <w:ilvl w:val="0"/>
                      <w:numId w:val="7"/>
                    </w:numPr>
                    <w:spacing w:line="211" w:lineRule="exact"/>
                    <w:rPr>
                      <w:rFonts w:ascii="Times New Roman" w:eastAsia="Times New Roman" w:hAnsi="Times New Roman" w:cs="Times New Roman"/>
                    </w:rPr>
                  </w:pPr>
                  <w:r w:rsidRPr="00C117E5">
                    <w:rPr>
                      <w:rFonts w:ascii="Times New Roman" w:eastAsia="Times New Roman" w:hAnsi="Times New Roman" w:cs="Times New Roman"/>
                    </w:rPr>
                    <w:t>Construction of Boys Hostel</w:t>
                  </w:r>
                </w:p>
                <w:p w14:paraId="5C35D8D7" w14:textId="40A64E4B" w:rsidR="00792A08" w:rsidRPr="00C117E5" w:rsidRDefault="00792A08" w:rsidP="00792A08">
                  <w:pPr>
                    <w:pStyle w:val="ListParagraph"/>
                    <w:numPr>
                      <w:ilvl w:val="0"/>
                      <w:numId w:val="7"/>
                    </w:numPr>
                    <w:spacing w:line="211" w:lineRule="exact"/>
                    <w:rPr>
                      <w:rFonts w:ascii="Times New Roman" w:eastAsia="Times New Roman" w:hAnsi="Times New Roman" w:cs="Times New Roman"/>
                    </w:rPr>
                  </w:pPr>
                  <w:r w:rsidRPr="00C117E5">
                    <w:rPr>
                      <w:rFonts w:ascii="Times New Roman" w:eastAsia="Times New Roman" w:hAnsi="Times New Roman" w:cs="Times New Roman"/>
                    </w:rPr>
                    <w:t>Construction of girls Hostel</w:t>
                  </w:r>
                </w:p>
              </w:tc>
              <w:tc>
                <w:tcPr>
                  <w:tcW w:w="2250" w:type="dxa"/>
                  <w:vAlign w:val="center"/>
                </w:tcPr>
                <w:p w14:paraId="18CC8D6E" w14:textId="7E0FA67A" w:rsidR="001D7E5E" w:rsidRPr="00C117E5" w:rsidRDefault="00792A08" w:rsidP="001D7E5E">
                  <w:pPr>
                    <w:spacing w:line="0" w:lineRule="atLeast"/>
                    <w:jc w:val="center"/>
                    <w:rPr>
                      <w:rFonts w:ascii="Times New Roman" w:eastAsia="Times New Roman" w:hAnsi="Times New Roman" w:cs="Times New Roman"/>
                    </w:rPr>
                  </w:pPr>
                  <w:r w:rsidRPr="00C117E5">
                    <w:rPr>
                      <w:rFonts w:ascii="Times New Roman" w:eastAsia="Times New Roman" w:hAnsi="Times New Roman" w:cs="Times New Roman"/>
                    </w:rPr>
                    <w:t>474.092</w:t>
                  </w:r>
                </w:p>
              </w:tc>
              <w:tc>
                <w:tcPr>
                  <w:tcW w:w="1617" w:type="dxa"/>
                  <w:vAlign w:val="center"/>
                </w:tcPr>
                <w:p w14:paraId="7A5A8488" w14:textId="0FC0901E" w:rsidR="001D7E5E" w:rsidRPr="00C117E5" w:rsidRDefault="001D7E5E" w:rsidP="001D7E5E">
                  <w:pPr>
                    <w:jc w:val="center"/>
                    <w:rPr>
                      <w:rFonts w:ascii="Times New Roman" w:hAnsi="Times New Roman" w:cs="Times New Roman"/>
                    </w:rPr>
                  </w:pPr>
                  <w:r w:rsidRPr="00C117E5">
                    <w:rPr>
                      <w:rFonts w:ascii="Times New Roman" w:hAnsi="Times New Roman" w:cs="Times New Roman"/>
                    </w:rPr>
                    <w:t>2% CDR on Estimated Cost</w:t>
                  </w:r>
                </w:p>
              </w:tc>
            </w:tr>
            <w:tr w:rsidR="001D7E5E" w:rsidRPr="00C117E5" w14:paraId="2A477133" w14:textId="77777777" w:rsidTr="001E5DB0">
              <w:tc>
                <w:tcPr>
                  <w:tcW w:w="663" w:type="dxa"/>
                  <w:vAlign w:val="center"/>
                </w:tcPr>
                <w:p w14:paraId="662FF246" w14:textId="23E99940" w:rsidR="001D7E5E" w:rsidRPr="00C117E5" w:rsidRDefault="0087567D" w:rsidP="001D7E5E">
                  <w:pPr>
                    <w:jc w:val="center"/>
                    <w:rPr>
                      <w:rFonts w:ascii="Times New Roman" w:hAnsi="Times New Roman" w:cs="Times New Roman"/>
                    </w:rPr>
                  </w:pPr>
                  <w:r>
                    <w:rPr>
                      <w:rFonts w:ascii="Times New Roman" w:hAnsi="Times New Roman" w:cs="Times New Roman"/>
                    </w:rPr>
                    <w:t>2</w:t>
                  </w:r>
                </w:p>
              </w:tc>
              <w:tc>
                <w:tcPr>
                  <w:tcW w:w="1852" w:type="dxa"/>
                  <w:vAlign w:val="center"/>
                </w:tcPr>
                <w:p w14:paraId="586E64A2" w14:textId="78B73DFB" w:rsidR="001D7E5E" w:rsidRPr="00C117E5" w:rsidRDefault="001D7E5E" w:rsidP="001D7E5E">
                  <w:pPr>
                    <w:jc w:val="center"/>
                    <w:rPr>
                      <w:rFonts w:ascii="Times New Roman" w:hAnsi="Times New Roman" w:cs="Times New Roman"/>
                    </w:rPr>
                  </w:pPr>
                  <w:r w:rsidRPr="00C117E5">
                    <w:rPr>
                      <w:rFonts w:ascii="Times New Roman" w:hAnsi="Times New Roman" w:cs="Times New Roman"/>
                    </w:rPr>
                    <w:t>Package-B</w:t>
                  </w:r>
                </w:p>
              </w:tc>
              <w:tc>
                <w:tcPr>
                  <w:tcW w:w="4680" w:type="dxa"/>
                  <w:vAlign w:val="center"/>
                </w:tcPr>
                <w:p w14:paraId="3DEFAD7B" w14:textId="77777777" w:rsidR="00792A08" w:rsidRPr="00C117E5" w:rsidRDefault="00792A08" w:rsidP="00792A08">
                  <w:pPr>
                    <w:spacing w:line="211" w:lineRule="exact"/>
                    <w:rPr>
                      <w:rFonts w:ascii="Times New Roman" w:eastAsia="Times New Roman" w:hAnsi="Times New Roman" w:cs="Times New Roman"/>
                    </w:rPr>
                  </w:pPr>
                  <w:r w:rsidRPr="00C117E5">
                    <w:rPr>
                      <w:rFonts w:ascii="Times New Roman" w:eastAsia="Times New Roman" w:hAnsi="Times New Roman" w:cs="Times New Roman"/>
                    </w:rPr>
                    <w:t xml:space="preserve">       1.Construction of Academic Bloc</w:t>
                  </w:r>
                </w:p>
                <w:p w14:paraId="361E9717" w14:textId="057F0F3D" w:rsidR="00792A08" w:rsidRPr="00C117E5" w:rsidRDefault="00792A08" w:rsidP="00792A08">
                  <w:pPr>
                    <w:spacing w:line="211" w:lineRule="exact"/>
                    <w:rPr>
                      <w:rFonts w:ascii="Times New Roman" w:eastAsia="Times New Roman" w:hAnsi="Times New Roman" w:cs="Times New Roman"/>
                    </w:rPr>
                  </w:pPr>
                  <w:r w:rsidRPr="00C117E5">
                    <w:rPr>
                      <w:rFonts w:ascii="Times New Roman" w:eastAsia="Times New Roman" w:hAnsi="Times New Roman" w:cs="Times New Roman"/>
                    </w:rPr>
                    <w:t xml:space="preserve">       2. Construction of 400 sft flats</w:t>
                  </w:r>
                </w:p>
                <w:p w14:paraId="1E1788B3" w14:textId="6DCF1FD8" w:rsidR="00792A08" w:rsidRPr="00C117E5" w:rsidRDefault="00792A08" w:rsidP="00792A08">
                  <w:pPr>
                    <w:spacing w:line="211" w:lineRule="exact"/>
                    <w:rPr>
                      <w:rFonts w:ascii="Times New Roman" w:eastAsia="Times New Roman" w:hAnsi="Times New Roman" w:cs="Times New Roman"/>
                    </w:rPr>
                  </w:pPr>
                  <w:r w:rsidRPr="00C117E5">
                    <w:rPr>
                      <w:rFonts w:ascii="Times New Roman" w:eastAsia="Times New Roman" w:hAnsi="Times New Roman" w:cs="Times New Roman"/>
                    </w:rPr>
                    <w:t xml:space="preserve">       3.Construction of 800 sft flats</w:t>
                  </w:r>
                </w:p>
              </w:tc>
              <w:tc>
                <w:tcPr>
                  <w:tcW w:w="2250" w:type="dxa"/>
                  <w:vAlign w:val="center"/>
                </w:tcPr>
                <w:p w14:paraId="07E3F972" w14:textId="2D1760EB" w:rsidR="001D7E5E" w:rsidRPr="00C117E5" w:rsidRDefault="00792A08" w:rsidP="002C1046">
                  <w:pPr>
                    <w:spacing w:line="0" w:lineRule="atLeast"/>
                    <w:jc w:val="center"/>
                    <w:rPr>
                      <w:rFonts w:ascii="Times New Roman" w:eastAsia="Times New Roman" w:hAnsi="Times New Roman" w:cs="Times New Roman"/>
                    </w:rPr>
                  </w:pPr>
                  <w:r w:rsidRPr="00C117E5">
                    <w:rPr>
                      <w:rFonts w:ascii="Times New Roman" w:eastAsia="Times New Roman" w:hAnsi="Times New Roman" w:cs="Times New Roman"/>
                    </w:rPr>
                    <w:t>3</w:t>
                  </w:r>
                  <w:r w:rsidR="00245BD5">
                    <w:rPr>
                      <w:rFonts w:ascii="Times New Roman" w:eastAsia="Times New Roman" w:hAnsi="Times New Roman" w:cs="Times New Roman"/>
                    </w:rPr>
                    <w:t>84.672</w:t>
                  </w:r>
                </w:p>
              </w:tc>
              <w:tc>
                <w:tcPr>
                  <w:tcW w:w="1617" w:type="dxa"/>
                  <w:vAlign w:val="center"/>
                </w:tcPr>
                <w:p w14:paraId="4FE549A7" w14:textId="28D1C8B6" w:rsidR="001D7E5E" w:rsidRPr="00C117E5" w:rsidRDefault="001D7E5E" w:rsidP="001D7E5E">
                  <w:pPr>
                    <w:jc w:val="center"/>
                    <w:rPr>
                      <w:rFonts w:ascii="Times New Roman" w:hAnsi="Times New Roman" w:cs="Times New Roman"/>
                    </w:rPr>
                  </w:pPr>
                  <w:r w:rsidRPr="00C117E5">
                    <w:rPr>
                      <w:rFonts w:ascii="Times New Roman" w:hAnsi="Times New Roman" w:cs="Times New Roman"/>
                    </w:rPr>
                    <w:t>2% CDR on Estimated Cost</w:t>
                  </w:r>
                </w:p>
              </w:tc>
            </w:tr>
            <w:tr w:rsidR="001D7E5E" w:rsidRPr="00C117E5" w14:paraId="1FA0E44F" w14:textId="77777777" w:rsidTr="001E5DB0">
              <w:tc>
                <w:tcPr>
                  <w:tcW w:w="663" w:type="dxa"/>
                  <w:vAlign w:val="center"/>
                </w:tcPr>
                <w:p w14:paraId="7FF4D7E9" w14:textId="12703F2A" w:rsidR="001D7E5E" w:rsidRPr="00C117E5" w:rsidRDefault="0087567D" w:rsidP="001D7E5E">
                  <w:pPr>
                    <w:jc w:val="center"/>
                    <w:rPr>
                      <w:rFonts w:ascii="Times New Roman" w:hAnsi="Times New Roman" w:cs="Times New Roman"/>
                    </w:rPr>
                  </w:pPr>
                  <w:r>
                    <w:rPr>
                      <w:rFonts w:ascii="Times New Roman" w:hAnsi="Times New Roman" w:cs="Times New Roman"/>
                    </w:rPr>
                    <w:t>3</w:t>
                  </w:r>
                </w:p>
              </w:tc>
              <w:tc>
                <w:tcPr>
                  <w:tcW w:w="1852" w:type="dxa"/>
                  <w:vAlign w:val="center"/>
                </w:tcPr>
                <w:p w14:paraId="6F0C0BC3" w14:textId="0F69F9F6" w:rsidR="001D7E5E" w:rsidRPr="00C117E5" w:rsidRDefault="001D7E5E" w:rsidP="001D7E5E">
                  <w:pPr>
                    <w:jc w:val="center"/>
                    <w:rPr>
                      <w:rFonts w:ascii="Times New Roman" w:hAnsi="Times New Roman" w:cs="Times New Roman"/>
                    </w:rPr>
                  </w:pPr>
                  <w:r w:rsidRPr="00C117E5">
                    <w:rPr>
                      <w:rFonts w:ascii="Times New Roman" w:hAnsi="Times New Roman" w:cs="Times New Roman"/>
                    </w:rPr>
                    <w:t>Package-C</w:t>
                  </w:r>
                </w:p>
              </w:tc>
              <w:tc>
                <w:tcPr>
                  <w:tcW w:w="4680" w:type="dxa"/>
                  <w:vAlign w:val="center"/>
                </w:tcPr>
                <w:p w14:paraId="032FECC3" w14:textId="77777777" w:rsidR="001D7E5E" w:rsidRPr="00C117E5" w:rsidRDefault="00792A08" w:rsidP="00792A08">
                  <w:pPr>
                    <w:pStyle w:val="ListParagraph"/>
                    <w:numPr>
                      <w:ilvl w:val="0"/>
                      <w:numId w:val="9"/>
                    </w:numPr>
                    <w:spacing w:line="211" w:lineRule="exact"/>
                    <w:rPr>
                      <w:rFonts w:ascii="Times New Roman" w:eastAsia="Times New Roman" w:hAnsi="Times New Roman" w:cs="Times New Roman"/>
                    </w:rPr>
                  </w:pPr>
                  <w:r w:rsidRPr="00C117E5">
                    <w:rPr>
                      <w:rFonts w:ascii="Times New Roman" w:eastAsia="Times New Roman" w:hAnsi="Times New Roman" w:cs="Times New Roman"/>
                    </w:rPr>
                    <w:t>Construction of Common Facilities</w:t>
                  </w:r>
                </w:p>
                <w:p w14:paraId="5EC304D4" w14:textId="77777777" w:rsidR="00792A08" w:rsidRPr="00C117E5" w:rsidRDefault="00792A08" w:rsidP="00792A08">
                  <w:pPr>
                    <w:pStyle w:val="ListParagraph"/>
                    <w:numPr>
                      <w:ilvl w:val="0"/>
                      <w:numId w:val="9"/>
                    </w:numPr>
                    <w:spacing w:line="211" w:lineRule="exact"/>
                    <w:rPr>
                      <w:rFonts w:ascii="Times New Roman" w:eastAsia="Times New Roman" w:hAnsi="Times New Roman" w:cs="Times New Roman"/>
                    </w:rPr>
                  </w:pPr>
                  <w:r w:rsidRPr="00C117E5">
                    <w:rPr>
                      <w:rFonts w:ascii="Times New Roman" w:eastAsia="Times New Roman" w:hAnsi="Times New Roman" w:cs="Times New Roman"/>
                    </w:rPr>
                    <w:t>Construction of Mosque</w:t>
                  </w:r>
                </w:p>
                <w:p w14:paraId="3C2C3D70" w14:textId="25186ACE" w:rsidR="00792A08" w:rsidRPr="00C117E5" w:rsidRDefault="00792A08" w:rsidP="00792A08">
                  <w:pPr>
                    <w:pStyle w:val="ListParagraph"/>
                    <w:numPr>
                      <w:ilvl w:val="0"/>
                      <w:numId w:val="9"/>
                    </w:numPr>
                    <w:spacing w:line="211" w:lineRule="exact"/>
                    <w:rPr>
                      <w:rFonts w:ascii="Times New Roman" w:eastAsia="Times New Roman" w:hAnsi="Times New Roman" w:cs="Times New Roman"/>
                    </w:rPr>
                  </w:pPr>
                  <w:r w:rsidRPr="00C117E5">
                    <w:rPr>
                      <w:rFonts w:ascii="Times New Roman" w:eastAsia="Times New Roman" w:hAnsi="Times New Roman" w:cs="Times New Roman"/>
                    </w:rPr>
                    <w:t xml:space="preserve">External Developmental Works </w:t>
                  </w:r>
                </w:p>
              </w:tc>
              <w:tc>
                <w:tcPr>
                  <w:tcW w:w="2250" w:type="dxa"/>
                  <w:vAlign w:val="center"/>
                </w:tcPr>
                <w:p w14:paraId="083DC66F" w14:textId="38F1EC5C" w:rsidR="001D7E5E" w:rsidRPr="00C117E5" w:rsidRDefault="00876E30" w:rsidP="001D7E5E">
                  <w:pPr>
                    <w:spacing w:line="0" w:lineRule="atLeast"/>
                    <w:jc w:val="center"/>
                    <w:rPr>
                      <w:rFonts w:ascii="Times New Roman" w:eastAsia="Times New Roman" w:hAnsi="Times New Roman" w:cs="Times New Roman"/>
                    </w:rPr>
                  </w:pPr>
                  <w:r w:rsidRPr="00C117E5">
                    <w:rPr>
                      <w:rFonts w:ascii="Times New Roman" w:eastAsia="Times New Roman" w:hAnsi="Times New Roman" w:cs="Times New Roman"/>
                    </w:rPr>
                    <w:t>26</w:t>
                  </w:r>
                  <w:r w:rsidR="00347846">
                    <w:rPr>
                      <w:rFonts w:ascii="Times New Roman" w:eastAsia="Times New Roman" w:hAnsi="Times New Roman" w:cs="Times New Roman"/>
                    </w:rPr>
                    <w:t>3.12</w:t>
                  </w:r>
                </w:p>
              </w:tc>
              <w:tc>
                <w:tcPr>
                  <w:tcW w:w="1617" w:type="dxa"/>
                  <w:vAlign w:val="center"/>
                </w:tcPr>
                <w:p w14:paraId="44F25482" w14:textId="6FA6FD99" w:rsidR="001D7E5E" w:rsidRPr="00C117E5" w:rsidRDefault="001D7E5E" w:rsidP="001D7E5E">
                  <w:pPr>
                    <w:jc w:val="center"/>
                    <w:rPr>
                      <w:rFonts w:ascii="Times New Roman" w:hAnsi="Times New Roman" w:cs="Times New Roman"/>
                    </w:rPr>
                  </w:pPr>
                  <w:r w:rsidRPr="00C117E5">
                    <w:rPr>
                      <w:rFonts w:ascii="Times New Roman" w:hAnsi="Times New Roman" w:cs="Times New Roman"/>
                    </w:rPr>
                    <w:t>2% CDR on Estimated Cost</w:t>
                  </w:r>
                </w:p>
              </w:tc>
            </w:tr>
          </w:tbl>
          <w:p w14:paraId="755B143D" w14:textId="45E3B3B8" w:rsidR="004B4BE8" w:rsidRPr="00C117E5" w:rsidRDefault="004B4BE8" w:rsidP="00923DC5">
            <w:pPr>
              <w:rPr>
                <w:rFonts w:ascii="Times New Roman" w:hAnsi="Times New Roman" w:cs="Times New Roman"/>
              </w:rPr>
            </w:pPr>
          </w:p>
        </w:tc>
      </w:tr>
      <w:tr w:rsidR="004B4BE8" w14:paraId="0C973220" w14:textId="77777777" w:rsidTr="00A9197C">
        <w:trPr>
          <w:trHeight w:val="1520"/>
        </w:trPr>
        <w:tc>
          <w:tcPr>
            <w:tcW w:w="11288" w:type="dxa"/>
          </w:tcPr>
          <w:p w14:paraId="006AC11B" w14:textId="77777777" w:rsidR="00923DC5" w:rsidRPr="00C117E5" w:rsidRDefault="00923DC5" w:rsidP="00A62B3E">
            <w:pPr>
              <w:pStyle w:val="ListParagraph"/>
              <w:spacing w:line="312" w:lineRule="auto"/>
              <w:jc w:val="both"/>
              <w:rPr>
                <w:rFonts w:ascii="Times New Roman" w:hAnsi="Times New Roman" w:cs="Times New Roman"/>
              </w:rPr>
            </w:pPr>
          </w:p>
          <w:p w14:paraId="08935CF6" w14:textId="57E66D5D" w:rsidR="006C5D0A" w:rsidRPr="00C117E5" w:rsidRDefault="006C5D0A" w:rsidP="00E24F73">
            <w:pPr>
              <w:numPr>
                <w:ilvl w:val="0"/>
                <w:numId w:val="3"/>
              </w:numPr>
              <w:spacing w:line="276" w:lineRule="auto"/>
              <w:jc w:val="both"/>
              <w:rPr>
                <w:rFonts w:ascii="Times New Roman" w:hAnsi="Times New Roman" w:cs="Times New Roman"/>
              </w:rPr>
            </w:pPr>
            <w:r w:rsidRPr="00C117E5">
              <w:rPr>
                <w:rFonts w:ascii="Times New Roman" w:hAnsi="Times New Roman" w:cs="Times New Roman"/>
              </w:rPr>
              <w:t>All tenders shall be processed according to “Above/Below System” on BOQ (both in words and in figures) based on the Market Rate System 2020 and hence Above/Below/At Par should be applied &amp; must be written on Tender Form as well as on BOQ. The word “AS PER BOQ” should not be written on Tender Form.</w:t>
            </w:r>
          </w:p>
          <w:p w14:paraId="491EA3C7" w14:textId="416CA14C"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t xml:space="preserve">The Financial Bids shall be accompanied with the Earnest money/Bid security @ 2% of estimated cost including stamp duty in favor of the Project Director, </w:t>
            </w:r>
            <w:r w:rsidR="00E24F73" w:rsidRPr="00C117E5">
              <w:rPr>
                <w:rFonts w:ascii="Times New Roman" w:hAnsi="Times New Roman" w:cs="Times New Roman"/>
              </w:rPr>
              <w:t xml:space="preserve">SUET </w:t>
            </w:r>
            <w:r w:rsidRPr="00C117E5">
              <w:rPr>
                <w:rFonts w:ascii="Times New Roman" w:hAnsi="Times New Roman" w:cs="Times New Roman"/>
              </w:rPr>
              <w:t>in shape of Call Deposit from any scheduled bank of Pakistan.</w:t>
            </w:r>
          </w:p>
          <w:p w14:paraId="6F565B8D" w14:textId="77777777" w:rsidR="006C5D0A" w:rsidRPr="00C117E5" w:rsidRDefault="006C5D0A" w:rsidP="00E24F73">
            <w:pPr>
              <w:numPr>
                <w:ilvl w:val="0"/>
                <w:numId w:val="3"/>
              </w:numPr>
              <w:contextualSpacing/>
              <w:jc w:val="both"/>
              <w:rPr>
                <w:rFonts w:ascii="Times New Roman" w:hAnsi="Times New Roman" w:cs="Times New Roman"/>
              </w:rPr>
            </w:pPr>
            <w:r w:rsidRPr="00C117E5">
              <w:rPr>
                <w:rFonts w:ascii="Times New Roman" w:hAnsi="Times New Roman" w:cs="Times New Roman"/>
              </w:rPr>
              <w:t>In case of bid/rate quoted by the bidder more than 10% below engineer estimate, the additional bid security shall be sought from the successful bidder only to the extent of bid more than 10% below the engineer estimate in the form of percentage. The amount of additional bid security shall be equal to the impact of financial difference occurring in the quoted rates beyond 10% below engineer estimate.</w:t>
            </w:r>
          </w:p>
          <w:p w14:paraId="5F033332" w14:textId="24AD3A46" w:rsidR="006C5D0A" w:rsidRPr="00C117E5" w:rsidRDefault="006C5D0A" w:rsidP="00E24F73">
            <w:pPr>
              <w:numPr>
                <w:ilvl w:val="0"/>
                <w:numId w:val="3"/>
              </w:numPr>
              <w:contextualSpacing/>
              <w:jc w:val="both"/>
              <w:rPr>
                <w:rFonts w:ascii="Times New Roman" w:hAnsi="Times New Roman" w:cs="Times New Roman"/>
              </w:rPr>
            </w:pPr>
            <w:r w:rsidRPr="00C117E5">
              <w:rPr>
                <w:rFonts w:ascii="Times New Roman" w:hAnsi="Times New Roman" w:cs="Times New Roman"/>
              </w:rPr>
              <w:t>In such eventuality, the successful bidder shall be bound to produce the additional bid security (in shape of Bank Guarantee) within three (03) working days from the issuance of Letter of Acceptance failing which the procuring entity shall forfeit the bid security of successful bidder and may also initiate legal proceeding against the bidder who repudiated the contract under KPPRA procurement rules.</w:t>
            </w:r>
          </w:p>
          <w:p w14:paraId="2EF0ED3C" w14:textId="3E42D334" w:rsidR="006C5D0A" w:rsidRPr="00C117E5" w:rsidRDefault="006C5D0A" w:rsidP="00E24F73">
            <w:pPr>
              <w:numPr>
                <w:ilvl w:val="0"/>
                <w:numId w:val="3"/>
              </w:numPr>
              <w:contextualSpacing/>
              <w:jc w:val="both"/>
              <w:rPr>
                <w:rFonts w:ascii="Times New Roman" w:hAnsi="Times New Roman" w:cs="Times New Roman"/>
              </w:rPr>
            </w:pPr>
            <w:r w:rsidRPr="00C117E5">
              <w:rPr>
                <w:rFonts w:ascii="Times New Roman" w:hAnsi="Times New Roman" w:cs="Times New Roman"/>
              </w:rPr>
              <w:t xml:space="preserve">The procuring entity may offer the contract to next lowest bidder after due diligence in the context of financial difference between such two bids and the market analysis in order to discourage cartel making and to protect public interest at large. </w:t>
            </w:r>
          </w:p>
          <w:p w14:paraId="0085CD98" w14:textId="77777777"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t>Incomplete/disfiguring/over-writing/delayed bids will be considered non-responsive.</w:t>
            </w:r>
          </w:p>
          <w:p w14:paraId="282CE443" w14:textId="77777777"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t>In case of equal bids 1st, 2nd and 3rd etc, the lowest bidder would be decided through draw/Toss by the undersigned. Which shall be final and binding upon the bidders.</w:t>
            </w:r>
          </w:p>
          <w:p w14:paraId="5D3D9FFA" w14:textId="77777777"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t>Any item not reflected in the Bill of Quantities (BOQ) and required at the site, shall be paid in accordance with MRS, 2020, subject to prior approval of the competent authority as per Contract agreement.</w:t>
            </w:r>
          </w:p>
          <w:p w14:paraId="202F23A9" w14:textId="2CA75518"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t xml:space="preserve">The Successful bidder would be required to provide “Performance Security” in form of Bank Guarantee of 10% Engineer’s Estimate within </w:t>
            </w:r>
            <w:r w:rsidR="00903180" w:rsidRPr="00C117E5">
              <w:rPr>
                <w:rFonts w:ascii="Times New Roman" w:hAnsi="Times New Roman" w:cs="Times New Roman"/>
              </w:rPr>
              <w:t>Twenty-Eight</w:t>
            </w:r>
            <w:r w:rsidRPr="00C117E5">
              <w:rPr>
                <w:rFonts w:ascii="Times New Roman" w:hAnsi="Times New Roman" w:cs="Times New Roman"/>
              </w:rPr>
              <w:t xml:space="preserve"> (28) days after the issuance of Acceptance letter.   If the Performance Bank Guarantee is not provided by the bidder in the required period, then offer will be given to the next lowest bidders and so on, and the bid security of defaulter bidder will be forfeited.</w:t>
            </w:r>
          </w:p>
          <w:p w14:paraId="28323EE8" w14:textId="77777777"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t>All federal and provincial duties /stamp duty /taxes will be recoverable as per directives of the government issued from time to time.</w:t>
            </w:r>
          </w:p>
          <w:p w14:paraId="2AA41702" w14:textId="77777777"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t>The procuring entity may reject all bids at any time prior to the acceptance of a bid. The procurement entity shall upon request communicate to any contractor who submitted a bid, the ground for rejection of all bids as per KPPRA Rules 47(1).</w:t>
            </w:r>
          </w:p>
          <w:p w14:paraId="74138190" w14:textId="77777777"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lastRenderedPageBreak/>
              <w:t xml:space="preserve">Bid Security of 1st, 2nd &amp; 3rd bidders will be retained by the employer till approval of bid or bid validity period. </w:t>
            </w:r>
          </w:p>
          <w:p w14:paraId="05DDD48D" w14:textId="29E6D865" w:rsidR="006C5D0A" w:rsidRPr="00C117E5" w:rsidRDefault="006C5D0A" w:rsidP="00E24F73">
            <w:pPr>
              <w:numPr>
                <w:ilvl w:val="0"/>
                <w:numId w:val="3"/>
              </w:numPr>
              <w:jc w:val="both"/>
              <w:rPr>
                <w:rFonts w:ascii="Times New Roman" w:hAnsi="Times New Roman" w:cs="Times New Roman"/>
              </w:rPr>
            </w:pPr>
            <w:r w:rsidRPr="00C117E5">
              <w:rPr>
                <w:rFonts w:ascii="Times New Roman" w:hAnsi="Times New Roman" w:cs="Times New Roman"/>
              </w:rPr>
              <w:t xml:space="preserve"> In Pursuance of Rules 37-A of KPPRA, it is compulsory/ mandatory for all bidders to be registered with the Khyber Pakhtunkhwa Revenue Authority. </w:t>
            </w:r>
          </w:p>
          <w:p w14:paraId="018D55F3" w14:textId="212A9E60" w:rsidR="004B4BE8" w:rsidRPr="00C117E5" w:rsidRDefault="004B4BE8" w:rsidP="00E24F73">
            <w:pPr>
              <w:pStyle w:val="ListParagraph"/>
              <w:numPr>
                <w:ilvl w:val="0"/>
                <w:numId w:val="3"/>
              </w:numPr>
              <w:spacing w:line="312" w:lineRule="auto"/>
              <w:jc w:val="both"/>
              <w:rPr>
                <w:rFonts w:ascii="Times New Roman" w:hAnsi="Times New Roman" w:cs="Times New Roman"/>
              </w:rPr>
            </w:pPr>
            <w:r w:rsidRPr="00C117E5">
              <w:rPr>
                <w:rFonts w:ascii="Times New Roman" w:hAnsi="Times New Roman" w:cs="Times New Roman"/>
              </w:rPr>
              <w:t xml:space="preserve">Bidders can purchase Bidding Documents from office of </w:t>
            </w:r>
            <w:r w:rsidR="00DA203E" w:rsidRPr="00C117E5">
              <w:rPr>
                <w:rFonts w:ascii="Times New Roman" w:hAnsi="Times New Roman" w:cs="Times New Roman"/>
              </w:rPr>
              <w:t>Project</w:t>
            </w:r>
            <w:r w:rsidRPr="00C117E5">
              <w:rPr>
                <w:rFonts w:ascii="Times New Roman" w:hAnsi="Times New Roman" w:cs="Times New Roman"/>
              </w:rPr>
              <w:t xml:space="preserve"> Director</w:t>
            </w:r>
            <w:r w:rsidR="00013A45">
              <w:rPr>
                <w:rFonts w:ascii="Times New Roman" w:hAnsi="Times New Roman" w:cs="Times New Roman"/>
              </w:rPr>
              <w:t xml:space="preserve"> SUET</w:t>
            </w:r>
            <w:r w:rsidRPr="00C117E5">
              <w:rPr>
                <w:rFonts w:ascii="Times New Roman" w:hAnsi="Times New Roman" w:cs="Times New Roman"/>
              </w:rPr>
              <w:t xml:space="preserve"> on receipt of Bank draft of Rs.</w:t>
            </w:r>
            <w:r w:rsidR="00876E30" w:rsidRPr="00C117E5">
              <w:rPr>
                <w:rFonts w:ascii="Times New Roman" w:hAnsi="Times New Roman" w:cs="Times New Roman"/>
              </w:rPr>
              <w:t>1</w:t>
            </w:r>
            <w:r w:rsidR="00A7267F" w:rsidRPr="00C117E5">
              <w:rPr>
                <w:rFonts w:ascii="Times New Roman" w:hAnsi="Times New Roman" w:cs="Times New Roman"/>
              </w:rPr>
              <w:t>5</w:t>
            </w:r>
            <w:r w:rsidR="00A01B5B" w:rsidRPr="00C117E5">
              <w:rPr>
                <w:rFonts w:ascii="Times New Roman" w:hAnsi="Times New Roman" w:cs="Times New Roman"/>
              </w:rPr>
              <w:t>,</w:t>
            </w:r>
            <w:r w:rsidR="002B723C" w:rsidRPr="00C117E5">
              <w:rPr>
                <w:rFonts w:ascii="Times New Roman" w:hAnsi="Times New Roman" w:cs="Times New Roman"/>
              </w:rPr>
              <w:t>000/-</w:t>
            </w:r>
            <w:r w:rsidR="006551E5" w:rsidRPr="00C117E5">
              <w:rPr>
                <w:rFonts w:ascii="Times New Roman" w:hAnsi="Times New Roman" w:cs="Times New Roman"/>
              </w:rPr>
              <w:t xml:space="preserve"> for each package</w:t>
            </w:r>
            <w:r w:rsidR="002B723C" w:rsidRPr="00C117E5">
              <w:rPr>
                <w:rFonts w:ascii="Times New Roman" w:hAnsi="Times New Roman" w:cs="Times New Roman"/>
              </w:rPr>
              <w:t xml:space="preserve"> in the name of </w:t>
            </w:r>
            <w:r w:rsidR="001F0988" w:rsidRPr="00C117E5">
              <w:rPr>
                <w:rFonts w:ascii="Times New Roman" w:hAnsi="Times New Roman" w:cs="Times New Roman"/>
              </w:rPr>
              <w:t xml:space="preserve">Project Director, Swat university of engineering and Technology </w:t>
            </w:r>
            <w:r w:rsidR="00F82855" w:rsidRPr="00C117E5">
              <w:rPr>
                <w:rFonts w:ascii="Times New Roman" w:hAnsi="Times New Roman" w:cs="Times New Roman"/>
              </w:rPr>
              <w:t>from</w:t>
            </w:r>
            <w:r w:rsidR="000F027F" w:rsidRPr="00C117E5">
              <w:rPr>
                <w:rFonts w:ascii="Times New Roman" w:hAnsi="Times New Roman" w:cs="Times New Roman"/>
              </w:rPr>
              <w:t xml:space="preserve"> </w:t>
            </w:r>
            <w:r w:rsidR="00F82855" w:rsidRPr="00C117E5">
              <w:rPr>
                <w:rFonts w:ascii="Times New Roman" w:hAnsi="Times New Roman" w:cs="Times New Roman"/>
              </w:rPr>
              <w:t>dated</w:t>
            </w:r>
            <w:r w:rsidR="000F3CC1" w:rsidRPr="00C117E5">
              <w:rPr>
                <w:rFonts w:ascii="Times New Roman" w:hAnsi="Times New Roman" w:cs="Times New Roman"/>
              </w:rPr>
              <w:t xml:space="preserve"> </w:t>
            </w:r>
            <w:r w:rsidR="00876E30" w:rsidRPr="00C117E5">
              <w:rPr>
                <w:rFonts w:ascii="Times New Roman" w:hAnsi="Times New Roman" w:cs="Times New Roman"/>
              </w:rPr>
              <w:t>24</w:t>
            </w:r>
            <w:r w:rsidR="000F027F" w:rsidRPr="00C117E5">
              <w:rPr>
                <w:rFonts w:ascii="Times New Roman" w:hAnsi="Times New Roman" w:cs="Times New Roman"/>
              </w:rPr>
              <w:t>/</w:t>
            </w:r>
            <w:r w:rsidR="001F0988" w:rsidRPr="00C117E5">
              <w:rPr>
                <w:rFonts w:ascii="Times New Roman" w:hAnsi="Times New Roman" w:cs="Times New Roman"/>
              </w:rPr>
              <w:t>0</w:t>
            </w:r>
            <w:r w:rsidR="00E830A5" w:rsidRPr="00C117E5">
              <w:rPr>
                <w:rFonts w:ascii="Times New Roman" w:hAnsi="Times New Roman" w:cs="Times New Roman"/>
              </w:rPr>
              <w:t>3</w:t>
            </w:r>
            <w:r w:rsidR="000F027F" w:rsidRPr="00C117E5">
              <w:rPr>
                <w:rFonts w:ascii="Times New Roman" w:hAnsi="Times New Roman" w:cs="Times New Roman"/>
              </w:rPr>
              <w:t>/202</w:t>
            </w:r>
            <w:r w:rsidR="001F0988" w:rsidRPr="00C117E5">
              <w:rPr>
                <w:rFonts w:ascii="Times New Roman" w:hAnsi="Times New Roman" w:cs="Times New Roman"/>
              </w:rPr>
              <w:t>1</w:t>
            </w:r>
            <w:r w:rsidR="000F027F" w:rsidRPr="00C117E5">
              <w:rPr>
                <w:rFonts w:ascii="Times New Roman" w:hAnsi="Times New Roman" w:cs="Times New Roman"/>
              </w:rPr>
              <w:t xml:space="preserve"> to </w:t>
            </w:r>
            <w:r w:rsidR="00E830A5" w:rsidRPr="00C117E5">
              <w:rPr>
                <w:rFonts w:ascii="Times New Roman" w:hAnsi="Times New Roman" w:cs="Times New Roman"/>
              </w:rPr>
              <w:t>09</w:t>
            </w:r>
            <w:r w:rsidR="00B55217" w:rsidRPr="00C117E5">
              <w:rPr>
                <w:rFonts w:ascii="Times New Roman" w:hAnsi="Times New Roman" w:cs="Times New Roman"/>
              </w:rPr>
              <w:t>/</w:t>
            </w:r>
            <w:r w:rsidR="001F0988" w:rsidRPr="00C117E5">
              <w:rPr>
                <w:rFonts w:ascii="Times New Roman" w:hAnsi="Times New Roman" w:cs="Times New Roman"/>
              </w:rPr>
              <w:t>0</w:t>
            </w:r>
            <w:r w:rsidR="00E830A5" w:rsidRPr="00C117E5">
              <w:rPr>
                <w:rFonts w:ascii="Times New Roman" w:hAnsi="Times New Roman" w:cs="Times New Roman"/>
              </w:rPr>
              <w:t>4</w:t>
            </w:r>
            <w:r w:rsidR="000F027F" w:rsidRPr="00C117E5">
              <w:rPr>
                <w:rFonts w:ascii="Times New Roman" w:hAnsi="Times New Roman" w:cs="Times New Roman"/>
              </w:rPr>
              <w:t>/202</w:t>
            </w:r>
            <w:r w:rsidR="001F0988" w:rsidRPr="00C117E5">
              <w:rPr>
                <w:rFonts w:ascii="Times New Roman" w:hAnsi="Times New Roman" w:cs="Times New Roman"/>
              </w:rPr>
              <w:t>1</w:t>
            </w:r>
            <w:r w:rsidR="000F027F" w:rsidRPr="00C117E5">
              <w:rPr>
                <w:rFonts w:ascii="Times New Roman" w:hAnsi="Times New Roman" w:cs="Times New Roman"/>
              </w:rPr>
              <w:t xml:space="preserve">. </w:t>
            </w:r>
            <w:r w:rsidRPr="00C117E5">
              <w:rPr>
                <w:rFonts w:ascii="Times New Roman" w:hAnsi="Times New Roman" w:cs="Times New Roman"/>
              </w:rPr>
              <w:t>The bidders are advised to visit the site before submission of bids.</w:t>
            </w:r>
          </w:p>
          <w:p w14:paraId="2626EC53" w14:textId="7D40EB7D" w:rsidR="004B4BE8" w:rsidRPr="00C117E5" w:rsidRDefault="004B4BE8" w:rsidP="00E24F73">
            <w:pPr>
              <w:pStyle w:val="ListParagraph"/>
              <w:numPr>
                <w:ilvl w:val="0"/>
                <w:numId w:val="3"/>
              </w:numPr>
              <w:spacing w:line="312" w:lineRule="auto"/>
              <w:jc w:val="both"/>
              <w:rPr>
                <w:rFonts w:ascii="Times New Roman" w:hAnsi="Times New Roman" w:cs="Times New Roman"/>
              </w:rPr>
            </w:pPr>
            <w:r w:rsidRPr="00C117E5">
              <w:rPr>
                <w:rFonts w:ascii="Times New Roman" w:hAnsi="Times New Roman" w:cs="Times New Roman"/>
              </w:rPr>
              <w:t>Pre-Bid meeting will be held in the committee roo</w:t>
            </w:r>
            <w:r w:rsidR="00EC61B0" w:rsidRPr="00C117E5">
              <w:rPr>
                <w:rFonts w:ascii="Times New Roman" w:hAnsi="Times New Roman" w:cs="Times New Roman"/>
              </w:rPr>
              <w:t xml:space="preserve">m </w:t>
            </w:r>
            <w:r w:rsidR="00BE67B0" w:rsidRPr="00C117E5">
              <w:rPr>
                <w:rFonts w:ascii="Times New Roman" w:hAnsi="Times New Roman" w:cs="Times New Roman"/>
              </w:rPr>
              <w:t>of Camp office SUET, US-Pakistan center for advanced studies in Energy, UET Peshawar. Sector B/</w:t>
            </w:r>
            <w:r w:rsidR="00905829" w:rsidRPr="00C117E5">
              <w:rPr>
                <w:rFonts w:ascii="Times New Roman" w:hAnsi="Times New Roman" w:cs="Times New Roman"/>
              </w:rPr>
              <w:t>3, plot</w:t>
            </w:r>
            <w:r w:rsidR="00BE67B0" w:rsidRPr="00C117E5">
              <w:rPr>
                <w:rFonts w:ascii="Times New Roman" w:hAnsi="Times New Roman" w:cs="Times New Roman"/>
              </w:rPr>
              <w:t>-</w:t>
            </w:r>
            <w:r w:rsidR="00905829" w:rsidRPr="00C117E5">
              <w:rPr>
                <w:rFonts w:ascii="Times New Roman" w:hAnsi="Times New Roman" w:cs="Times New Roman"/>
              </w:rPr>
              <w:t>Opposite</w:t>
            </w:r>
            <w:r w:rsidR="00BE67B0" w:rsidRPr="00C117E5">
              <w:rPr>
                <w:rFonts w:ascii="Times New Roman" w:hAnsi="Times New Roman" w:cs="Times New Roman"/>
              </w:rPr>
              <w:t xml:space="preserve"> ILM School, Near Sui Gas </w:t>
            </w:r>
            <w:r w:rsidR="006A548A" w:rsidRPr="00C117E5">
              <w:rPr>
                <w:rFonts w:ascii="Times New Roman" w:hAnsi="Times New Roman" w:cs="Times New Roman"/>
              </w:rPr>
              <w:t>office, Phase</w:t>
            </w:r>
            <w:r w:rsidR="00BE67B0" w:rsidRPr="00C117E5">
              <w:rPr>
                <w:rFonts w:ascii="Times New Roman" w:hAnsi="Times New Roman" w:cs="Times New Roman"/>
              </w:rPr>
              <w:t>-</w:t>
            </w:r>
            <w:r w:rsidR="006A548A" w:rsidRPr="00C117E5">
              <w:rPr>
                <w:rFonts w:ascii="Times New Roman" w:hAnsi="Times New Roman" w:cs="Times New Roman"/>
              </w:rPr>
              <w:t>5, Hayat</w:t>
            </w:r>
            <w:r w:rsidR="00BE67B0" w:rsidRPr="00C117E5">
              <w:rPr>
                <w:rFonts w:ascii="Times New Roman" w:hAnsi="Times New Roman" w:cs="Times New Roman"/>
              </w:rPr>
              <w:t xml:space="preserve"> Abad, Peshawar to</w:t>
            </w:r>
            <w:r w:rsidR="00EC61B0" w:rsidRPr="00C117E5">
              <w:rPr>
                <w:rFonts w:ascii="Times New Roman" w:hAnsi="Times New Roman" w:cs="Times New Roman"/>
              </w:rPr>
              <w:t xml:space="preserve"> address the queries</w:t>
            </w:r>
            <w:r w:rsidRPr="00C117E5">
              <w:rPr>
                <w:rFonts w:ascii="Times New Roman" w:hAnsi="Times New Roman" w:cs="Times New Roman"/>
              </w:rPr>
              <w:t xml:space="preserve"> of Pre-qualified Contractors in</w:t>
            </w:r>
            <w:r w:rsidR="00722CE1" w:rsidRPr="00C117E5">
              <w:rPr>
                <w:rFonts w:ascii="Times New Roman" w:hAnsi="Times New Roman" w:cs="Times New Roman"/>
              </w:rPr>
              <w:t xml:space="preserve"> </w:t>
            </w:r>
            <w:r w:rsidR="006551E5" w:rsidRPr="00C117E5">
              <w:rPr>
                <w:rFonts w:ascii="Times New Roman" w:hAnsi="Times New Roman" w:cs="Times New Roman"/>
              </w:rPr>
              <w:t>presence of Consultants</w:t>
            </w:r>
            <w:r w:rsidR="0045771B" w:rsidRPr="00C117E5">
              <w:rPr>
                <w:rFonts w:ascii="Times New Roman" w:hAnsi="Times New Roman" w:cs="Times New Roman"/>
              </w:rPr>
              <w:t xml:space="preserve"> </w:t>
            </w:r>
            <w:r w:rsidR="006551E5" w:rsidRPr="00C117E5">
              <w:rPr>
                <w:rFonts w:ascii="Times New Roman" w:hAnsi="Times New Roman" w:cs="Times New Roman"/>
              </w:rPr>
              <w:t>dated</w:t>
            </w:r>
            <w:r w:rsidR="00255382" w:rsidRPr="00C117E5">
              <w:rPr>
                <w:rFonts w:ascii="Times New Roman" w:hAnsi="Times New Roman" w:cs="Times New Roman"/>
              </w:rPr>
              <w:t xml:space="preserve"> </w:t>
            </w:r>
            <w:r w:rsidR="00DE515E" w:rsidRPr="00C117E5">
              <w:rPr>
                <w:rFonts w:ascii="Times New Roman" w:hAnsi="Times New Roman" w:cs="Times New Roman"/>
              </w:rPr>
              <w:t>0</w:t>
            </w:r>
            <w:r w:rsidR="00E545DB" w:rsidRPr="00C117E5">
              <w:rPr>
                <w:rFonts w:ascii="Times New Roman" w:hAnsi="Times New Roman" w:cs="Times New Roman"/>
              </w:rPr>
              <w:t>2</w:t>
            </w:r>
            <w:r w:rsidR="00C62177" w:rsidRPr="00C117E5">
              <w:rPr>
                <w:rFonts w:ascii="Times New Roman" w:hAnsi="Times New Roman" w:cs="Times New Roman"/>
              </w:rPr>
              <w:t>/</w:t>
            </w:r>
            <w:r w:rsidR="006A548A" w:rsidRPr="00C117E5">
              <w:rPr>
                <w:rFonts w:ascii="Times New Roman" w:hAnsi="Times New Roman" w:cs="Times New Roman"/>
              </w:rPr>
              <w:t>0</w:t>
            </w:r>
            <w:r w:rsidR="00E545DB" w:rsidRPr="00C117E5">
              <w:rPr>
                <w:rFonts w:ascii="Times New Roman" w:hAnsi="Times New Roman" w:cs="Times New Roman"/>
              </w:rPr>
              <w:t>4</w:t>
            </w:r>
            <w:r w:rsidRPr="00C117E5">
              <w:rPr>
                <w:rFonts w:ascii="Times New Roman" w:hAnsi="Times New Roman" w:cs="Times New Roman"/>
              </w:rPr>
              <w:t>/202</w:t>
            </w:r>
            <w:r w:rsidR="006A548A" w:rsidRPr="00C117E5">
              <w:rPr>
                <w:rFonts w:ascii="Times New Roman" w:hAnsi="Times New Roman" w:cs="Times New Roman"/>
              </w:rPr>
              <w:t>1</w:t>
            </w:r>
            <w:r w:rsidRPr="00C117E5">
              <w:rPr>
                <w:rFonts w:ascii="Times New Roman" w:hAnsi="Times New Roman" w:cs="Times New Roman"/>
              </w:rPr>
              <w:t xml:space="preserve"> </w:t>
            </w:r>
            <w:r w:rsidR="000E3D13" w:rsidRPr="00C117E5">
              <w:rPr>
                <w:rFonts w:ascii="Times New Roman" w:hAnsi="Times New Roman" w:cs="Times New Roman"/>
              </w:rPr>
              <w:t>at</w:t>
            </w:r>
            <w:r w:rsidRPr="00C117E5">
              <w:rPr>
                <w:rFonts w:ascii="Times New Roman" w:hAnsi="Times New Roman" w:cs="Times New Roman"/>
              </w:rPr>
              <w:t xml:space="preserve"> 10</w:t>
            </w:r>
            <w:r w:rsidR="000E3D13" w:rsidRPr="00C117E5">
              <w:rPr>
                <w:rFonts w:ascii="Times New Roman" w:hAnsi="Times New Roman" w:cs="Times New Roman"/>
              </w:rPr>
              <w:t>:</w:t>
            </w:r>
            <w:r w:rsidRPr="00C117E5">
              <w:rPr>
                <w:rFonts w:ascii="Times New Roman" w:hAnsi="Times New Roman" w:cs="Times New Roman"/>
              </w:rPr>
              <w:t>00</w:t>
            </w:r>
            <w:r w:rsidR="000E3D13" w:rsidRPr="00C117E5">
              <w:rPr>
                <w:rFonts w:ascii="Times New Roman" w:hAnsi="Times New Roman" w:cs="Times New Roman"/>
              </w:rPr>
              <w:t>AM</w:t>
            </w:r>
            <w:r w:rsidRPr="00C117E5">
              <w:rPr>
                <w:rFonts w:ascii="Times New Roman" w:hAnsi="Times New Roman" w:cs="Times New Roman"/>
              </w:rPr>
              <w:t xml:space="preserve">. </w:t>
            </w:r>
          </w:p>
          <w:p w14:paraId="3E44E39A" w14:textId="3F9891CE" w:rsidR="004B4BE8" w:rsidRPr="00C117E5" w:rsidRDefault="004B4BE8" w:rsidP="00E24F73">
            <w:pPr>
              <w:pStyle w:val="ListParagraph"/>
              <w:numPr>
                <w:ilvl w:val="0"/>
                <w:numId w:val="3"/>
              </w:numPr>
              <w:spacing w:line="312" w:lineRule="auto"/>
              <w:jc w:val="both"/>
              <w:rPr>
                <w:rFonts w:ascii="Times New Roman" w:hAnsi="Times New Roman" w:cs="Times New Roman"/>
              </w:rPr>
            </w:pPr>
            <w:r w:rsidRPr="00C117E5">
              <w:rPr>
                <w:rFonts w:ascii="Times New Roman" w:hAnsi="Times New Roman" w:cs="Times New Roman"/>
              </w:rPr>
              <w:t>Bids must be received on</w:t>
            </w:r>
            <w:r w:rsidR="00722CE1" w:rsidRPr="00C117E5">
              <w:rPr>
                <w:rFonts w:ascii="Times New Roman" w:hAnsi="Times New Roman" w:cs="Times New Roman"/>
              </w:rPr>
              <w:t xml:space="preserve"> or before</w:t>
            </w:r>
            <w:r w:rsidR="00D63C01" w:rsidRPr="00C117E5">
              <w:rPr>
                <w:rFonts w:ascii="Times New Roman" w:hAnsi="Times New Roman" w:cs="Times New Roman"/>
              </w:rPr>
              <w:t xml:space="preserve"> </w:t>
            </w:r>
            <w:r w:rsidR="00C62177" w:rsidRPr="00C117E5">
              <w:rPr>
                <w:rFonts w:ascii="Times New Roman" w:hAnsi="Times New Roman" w:cs="Times New Roman"/>
              </w:rPr>
              <w:t xml:space="preserve">dated </w:t>
            </w:r>
            <w:r w:rsidR="001D376F" w:rsidRPr="00C117E5">
              <w:rPr>
                <w:rFonts w:ascii="Times New Roman" w:hAnsi="Times New Roman" w:cs="Times New Roman"/>
              </w:rPr>
              <w:t>09</w:t>
            </w:r>
            <w:r w:rsidR="00722CE1" w:rsidRPr="00C117E5">
              <w:rPr>
                <w:rFonts w:ascii="Times New Roman" w:hAnsi="Times New Roman" w:cs="Times New Roman"/>
              </w:rPr>
              <w:t>/</w:t>
            </w:r>
            <w:r w:rsidR="006A548A" w:rsidRPr="00C117E5">
              <w:rPr>
                <w:rFonts w:ascii="Times New Roman" w:hAnsi="Times New Roman" w:cs="Times New Roman"/>
              </w:rPr>
              <w:t>0</w:t>
            </w:r>
            <w:r w:rsidR="001D376F" w:rsidRPr="00C117E5">
              <w:rPr>
                <w:rFonts w:ascii="Times New Roman" w:hAnsi="Times New Roman" w:cs="Times New Roman"/>
              </w:rPr>
              <w:t>4</w:t>
            </w:r>
            <w:r w:rsidRPr="00C117E5">
              <w:rPr>
                <w:rFonts w:ascii="Times New Roman" w:hAnsi="Times New Roman" w:cs="Times New Roman"/>
              </w:rPr>
              <w:t>/202</w:t>
            </w:r>
            <w:r w:rsidR="006A548A" w:rsidRPr="00C117E5">
              <w:rPr>
                <w:rFonts w:ascii="Times New Roman" w:hAnsi="Times New Roman" w:cs="Times New Roman"/>
              </w:rPr>
              <w:t>1</w:t>
            </w:r>
            <w:r w:rsidR="00722CE1" w:rsidRPr="00C117E5">
              <w:rPr>
                <w:rFonts w:ascii="Times New Roman" w:hAnsi="Times New Roman" w:cs="Times New Roman"/>
              </w:rPr>
              <w:t xml:space="preserve"> </w:t>
            </w:r>
            <w:r w:rsidR="00B55217" w:rsidRPr="00C117E5">
              <w:rPr>
                <w:rFonts w:ascii="Times New Roman" w:hAnsi="Times New Roman" w:cs="Times New Roman"/>
              </w:rPr>
              <w:t>upto</w:t>
            </w:r>
            <w:r w:rsidR="00722CE1" w:rsidRPr="00C117E5">
              <w:rPr>
                <w:rFonts w:ascii="Times New Roman" w:hAnsi="Times New Roman" w:cs="Times New Roman"/>
              </w:rPr>
              <w:t xml:space="preserve"> 1</w:t>
            </w:r>
            <w:r w:rsidR="001D376F" w:rsidRPr="00C117E5">
              <w:rPr>
                <w:rFonts w:ascii="Times New Roman" w:hAnsi="Times New Roman" w:cs="Times New Roman"/>
              </w:rPr>
              <w:t>13</w:t>
            </w:r>
            <w:r w:rsidR="00722CE1" w:rsidRPr="00C117E5">
              <w:rPr>
                <w:rFonts w:ascii="Times New Roman" w:hAnsi="Times New Roman" w:cs="Times New Roman"/>
              </w:rPr>
              <w:t>0 hours</w:t>
            </w:r>
            <w:r w:rsidRPr="00C117E5">
              <w:rPr>
                <w:rFonts w:ascii="Times New Roman" w:hAnsi="Times New Roman" w:cs="Times New Roman"/>
              </w:rPr>
              <w:t xml:space="preserve"> in</w:t>
            </w:r>
            <w:r w:rsidR="000E3D13" w:rsidRPr="00C117E5">
              <w:rPr>
                <w:rFonts w:ascii="Times New Roman" w:hAnsi="Times New Roman" w:cs="Times New Roman"/>
              </w:rPr>
              <w:t xml:space="preserve"> the</w:t>
            </w:r>
            <w:r w:rsidRPr="00C117E5">
              <w:rPr>
                <w:rFonts w:ascii="Times New Roman" w:hAnsi="Times New Roman" w:cs="Times New Roman"/>
              </w:rPr>
              <w:t xml:space="preserve"> office of the Project </w:t>
            </w:r>
            <w:r w:rsidR="00482C80" w:rsidRPr="00C117E5">
              <w:rPr>
                <w:rFonts w:ascii="Times New Roman" w:hAnsi="Times New Roman" w:cs="Times New Roman"/>
              </w:rPr>
              <w:t>Director, SUET</w:t>
            </w:r>
            <w:r w:rsidRPr="00C117E5">
              <w:rPr>
                <w:rFonts w:ascii="Times New Roman" w:hAnsi="Times New Roman" w:cs="Times New Roman"/>
              </w:rPr>
              <w:t>. The Envelope of Financial Bid will be opened on</w:t>
            </w:r>
            <w:r w:rsidR="00722CE1" w:rsidRPr="00C117E5">
              <w:rPr>
                <w:rFonts w:ascii="Times New Roman" w:hAnsi="Times New Roman" w:cs="Times New Roman"/>
              </w:rPr>
              <w:t xml:space="preserve"> same</w:t>
            </w:r>
            <w:r w:rsidRPr="00C117E5">
              <w:rPr>
                <w:rFonts w:ascii="Times New Roman" w:hAnsi="Times New Roman" w:cs="Times New Roman"/>
              </w:rPr>
              <w:t xml:space="preserve"> date </w:t>
            </w:r>
            <w:r w:rsidR="001D376F" w:rsidRPr="00C117E5">
              <w:rPr>
                <w:rFonts w:ascii="Times New Roman" w:hAnsi="Times New Roman" w:cs="Times New Roman"/>
              </w:rPr>
              <w:t>09</w:t>
            </w:r>
            <w:r w:rsidRPr="00C117E5">
              <w:rPr>
                <w:rFonts w:ascii="Times New Roman" w:hAnsi="Times New Roman" w:cs="Times New Roman"/>
              </w:rPr>
              <w:t>/</w:t>
            </w:r>
            <w:r w:rsidR="006B0CCE" w:rsidRPr="00C117E5">
              <w:rPr>
                <w:rFonts w:ascii="Times New Roman" w:hAnsi="Times New Roman" w:cs="Times New Roman"/>
              </w:rPr>
              <w:t>0</w:t>
            </w:r>
            <w:r w:rsidR="001D376F" w:rsidRPr="00C117E5">
              <w:rPr>
                <w:rFonts w:ascii="Times New Roman" w:hAnsi="Times New Roman" w:cs="Times New Roman"/>
              </w:rPr>
              <w:t>4</w:t>
            </w:r>
            <w:r w:rsidRPr="00C117E5">
              <w:rPr>
                <w:rFonts w:ascii="Times New Roman" w:hAnsi="Times New Roman" w:cs="Times New Roman"/>
              </w:rPr>
              <w:t>/ 202</w:t>
            </w:r>
            <w:r w:rsidR="006B0CCE" w:rsidRPr="00C117E5">
              <w:rPr>
                <w:rFonts w:ascii="Times New Roman" w:hAnsi="Times New Roman" w:cs="Times New Roman"/>
              </w:rPr>
              <w:t>1</w:t>
            </w:r>
            <w:r w:rsidR="00722CE1" w:rsidRPr="00C117E5">
              <w:rPr>
                <w:rFonts w:ascii="Times New Roman" w:hAnsi="Times New Roman" w:cs="Times New Roman"/>
              </w:rPr>
              <w:t xml:space="preserve"> at 1</w:t>
            </w:r>
            <w:r w:rsidR="001D376F" w:rsidRPr="00C117E5">
              <w:rPr>
                <w:rFonts w:ascii="Times New Roman" w:hAnsi="Times New Roman" w:cs="Times New Roman"/>
              </w:rPr>
              <w:t>20</w:t>
            </w:r>
            <w:r w:rsidR="00722CE1" w:rsidRPr="00C117E5">
              <w:rPr>
                <w:rFonts w:ascii="Times New Roman" w:hAnsi="Times New Roman" w:cs="Times New Roman"/>
              </w:rPr>
              <w:t>0 Hours</w:t>
            </w:r>
            <w:r w:rsidR="005253A3" w:rsidRPr="00C117E5">
              <w:rPr>
                <w:rFonts w:ascii="Times New Roman" w:hAnsi="Times New Roman" w:cs="Times New Roman"/>
              </w:rPr>
              <w:t xml:space="preserve"> in the presence of Contractors / Representatives of contractors</w:t>
            </w:r>
            <w:r w:rsidRPr="00C117E5">
              <w:rPr>
                <w:rFonts w:ascii="Times New Roman" w:hAnsi="Times New Roman" w:cs="Times New Roman"/>
              </w:rPr>
              <w:t>.</w:t>
            </w:r>
          </w:p>
          <w:p w14:paraId="07F4EACC" w14:textId="71AE6C48" w:rsidR="004B4BE8" w:rsidRPr="00C117E5" w:rsidRDefault="004B4BE8" w:rsidP="00E24F73">
            <w:pPr>
              <w:pStyle w:val="ListParagraph"/>
              <w:numPr>
                <w:ilvl w:val="0"/>
                <w:numId w:val="3"/>
              </w:numPr>
              <w:spacing w:line="312" w:lineRule="auto"/>
              <w:jc w:val="both"/>
              <w:rPr>
                <w:rFonts w:ascii="Times New Roman" w:hAnsi="Times New Roman" w:cs="Times New Roman"/>
              </w:rPr>
            </w:pPr>
            <w:r w:rsidRPr="00C117E5">
              <w:rPr>
                <w:rFonts w:ascii="Times New Roman" w:hAnsi="Times New Roman" w:cs="Times New Roman"/>
              </w:rPr>
              <w:t xml:space="preserve">The Firms providing unsubstantiated or incorrect information are Liable to disqualification and of legal </w:t>
            </w:r>
            <w:r w:rsidR="006B0CCE" w:rsidRPr="00C117E5">
              <w:rPr>
                <w:rFonts w:ascii="Times New Roman" w:hAnsi="Times New Roman" w:cs="Times New Roman"/>
              </w:rPr>
              <w:t>action.</w:t>
            </w:r>
          </w:p>
          <w:p w14:paraId="59E04A82" w14:textId="236EF26A" w:rsidR="00B10B39" w:rsidRPr="00C117E5" w:rsidRDefault="004B4BE8" w:rsidP="00E24F73">
            <w:pPr>
              <w:pStyle w:val="ListParagraph"/>
              <w:numPr>
                <w:ilvl w:val="0"/>
                <w:numId w:val="3"/>
              </w:numPr>
              <w:spacing w:line="312" w:lineRule="auto"/>
              <w:jc w:val="both"/>
              <w:rPr>
                <w:rFonts w:ascii="Times New Roman" w:hAnsi="Times New Roman" w:cs="Times New Roman"/>
              </w:rPr>
            </w:pPr>
            <w:r w:rsidRPr="00C117E5">
              <w:rPr>
                <w:rFonts w:ascii="Times New Roman" w:hAnsi="Times New Roman" w:cs="Times New Roman"/>
              </w:rPr>
              <w:t>Invitation for</w:t>
            </w:r>
            <w:r w:rsidR="00784D7E" w:rsidRPr="00C117E5">
              <w:rPr>
                <w:rFonts w:ascii="Times New Roman" w:hAnsi="Times New Roman" w:cs="Times New Roman"/>
              </w:rPr>
              <w:t xml:space="preserve"> Bids (IFB) is also available on</w:t>
            </w:r>
            <w:r w:rsidRPr="00C117E5">
              <w:rPr>
                <w:rFonts w:ascii="Times New Roman" w:hAnsi="Times New Roman" w:cs="Times New Roman"/>
              </w:rPr>
              <w:t xml:space="preserve"> Universi</w:t>
            </w:r>
            <w:r w:rsidR="00FC7385" w:rsidRPr="00C117E5">
              <w:rPr>
                <w:rFonts w:ascii="Times New Roman" w:hAnsi="Times New Roman" w:cs="Times New Roman"/>
              </w:rPr>
              <w:t xml:space="preserve">ty </w:t>
            </w:r>
            <w:r w:rsidR="00DF1C7B" w:rsidRPr="00C117E5">
              <w:rPr>
                <w:rFonts w:ascii="Times New Roman" w:hAnsi="Times New Roman" w:cs="Times New Roman"/>
              </w:rPr>
              <w:t>w</w:t>
            </w:r>
            <w:r w:rsidR="00784D7E" w:rsidRPr="00C117E5">
              <w:rPr>
                <w:rFonts w:ascii="Times New Roman" w:hAnsi="Times New Roman" w:cs="Times New Roman"/>
              </w:rPr>
              <w:t>ebsite:</w:t>
            </w:r>
            <w:r w:rsidR="00482C80" w:rsidRPr="00C117E5">
              <w:rPr>
                <w:rFonts w:ascii="Times New Roman" w:hAnsi="Times New Roman" w:cs="Times New Roman"/>
              </w:rPr>
              <w:t xml:space="preserve"> </w:t>
            </w:r>
            <w:hyperlink r:id="rId10" w:history="1">
              <w:r w:rsidR="00482C80" w:rsidRPr="00C117E5">
                <w:rPr>
                  <w:rFonts w:ascii="Times New Roman" w:hAnsi="Times New Roman" w:cs="Times New Roman"/>
                </w:rPr>
                <w:t>www.suet.edu.pk</w:t>
              </w:r>
            </w:hyperlink>
            <w:r w:rsidR="00482C80" w:rsidRPr="00C117E5">
              <w:rPr>
                <w:rFonts w:ascii="Times New Roman" w:hAnsi="Times New Roman" w:cs="Times New Roman"/>
              </w:rPr>
              <w:t xml:space="preserve"> </w:t>
            </w:r>
            <w:r w:rsidR="00DA2197" w:rsidRPr="00C117E5">
              <w:rPr>
                <w:rFonts w:ascii="Times New Roman" w:hAnsi="Times New Roman" w:cs="Times New Roman"/>
              </w:rPr>
              <w:t>as well</w:t>
            </w:r>
            <w:r w:rsidRPr="00C117E5">
              <w:rPr>
                <w:rFonts w:ascii="Times New Roman" w:hAnsi="Times New Roman" w:cs="Times New Roman"/>
              </w:rPr>
              <w:t xml:space="preserve"> </w:t>
            </w:r>
            <w:r w:rsidR="00784D7E" w:rsidRPr="00C117E5">
              <w:rPr>
                <w:rFonts w:ascii="Times New Roman" w:hAnsi="Times New Roman" w:cs="Times New Roman"/>
              </w:rPr>
              <w:t xml:space="preserve">on </w:t>
            </w:r>
            <w:r w:rsidR="00DF1C7B" w:rsidRPr="00C117E5">
              <w:rPr>
                <w:rFonts w:ascii="Times New Roman" w:hAnsi="Times New Roman" w:cs="Times New Roman"/>
              </w:rPr>
              <w:t>KPPRA</w:t>
            </w:r>
            <w:r w:rsidR="00D63C01" w:rsidRPr="00C117E5">
              <w:rPr>
                <w:rFonts w:ascii="Times New Roman" w:hAnsi="Times New Roman" w:cs="Times New Roman"/>
              </w:rPr>
              <w:t xml:space="preserve"> </w:t>
            </w:r>
            <w:r w:rsidR="00E11D55" w:rsidRPr="00C117E5">
              <w:rPr>
                <w:rFonts w:ascii="Times New Roman" w:hAnsi="Times New Roman" w:cs="Times New Roman"/>
              </w:rPr>
              <w:t xml:space="preserve">website </w:t>
            </w:r>
            <w:hyperlink r:id="rId11" w:history="1">
              <w:r w:rsidR="00482C80" w:rsidRPr="00C117E5">
                <w:rPr>
                  <w:rFonts w:ascii="Times New Roman" w:hAnsi="Times New Roman" w:cs="Times New Roman"/>
                </w:rPr>
                <w:t>www.kppra.gov.pk</w:t>
              </w:r>
            </w:hyperlink>
            <w:r w:rsidR="00390790" w:rsidRPr="00C117E5">
              <w:rPr>
                <w:rFonts w:ascii="Times New Roman" w:hAnsi="Times New Roman" w:cs="Times New Roman"/>
              </w:rPr>
              <w:t xml:space="preserve"> </w:t>
            </w:r>
          </w:p>
        </w:tc>
      </w:tr>
      <w:tr w:rsidR="004B4BE8" w14:paraId="25FB2BEB" w14:textId="77777777" w:rsidTr="004B4BE8">
        <w:trPr>
          <w:trHeight w:val="70"/>
        </w:trPr>
        <w:tc>
          <w:tcPr>
            <w:tcW w:w="11288" w:type="dxa"/>
          </w:tcPr>
          <w:p w14:paraId="1F6AA163" w14:textId="4B72673F" w:rsidR="004B4BE8" w:rsidRPr="00A63C1A" w:rsidRDefault="004B4BE8" w:rsidP="004B4BE8">
            <w:pPr>
              <w:pStyle w:val="ListParagraph"/>
              <w:ind w:left="337"/>
              <w:jc w:val="center"/>
              <w:rPr>
                <w:rFonts w:ascii="Times New Roman" w:hAnsi="Times New Roman" w:cs="Times New Roman"/>
                <w:b/>
                <w:sz w:val="28"/>
                <w:szCs w:val="24"/>
              </w:rPr>
            </w:pPr>
            <w:r w:rsidRPr="00A63C1A">
              <w:rPr>
                <w:rFonts w:ascii="Times New Roman" w:hAnsi="Times New Roman" w:cs="Times New Roman"/>
                <w:b/>
                <w:sz w:val="28"/>
                <w:szCs w:val="24"/>
              </w:rPr>
              <w:lastRenderedPageBreak/>
              <w:t>Project Director</w:t>
            </w:r>
          </w:p>
          <w:p w14:paraId="0D7CE98E" w14:textId="57A16DF3" w:rsidR="004B4BE8" w:rsidRDefault="0072289F" w:rsidP="0072289F">
            <w:pPr>
              <w:pStyle w:val="ListParagraph"/>
              <w:ind w:left="337"/>
              <w:jc w:val="center"/>
              <w:rPr>
                <w:rFonts w:ascii="Times New Roman" w:hAnsi="Times New Roman" w:cs="Times New Roman"/>
                <w:sz w:val="28"/>
                <w:szCs w:val="24"/>
              </w:rPr>
            </w:pPr>
            <w:r>
              <w:rPr>
                <w:rFonts w:ascii="Times New Roman" w:hAnsi="Times New Roman" w:cs="Times New Roman"/>
                <w:sz w:val="28"/>
                <w:szCs w:val="24"/>
              </w:rPr>
              <w:t>Swat University of Engineering and Technology</w:t>
            </w:r>
          </w:p>
          <w:p w14:paraId="6703E25C" w14:textId="1FCFDCF9" w:rsidR="00923DC5" w:rsidRPr="0072289F" w:rsidRDefault="00923DC5" w:rsidP="0072289F">
            <w:pPr>
              <w:pStyle w:val="ListParagraph"/>
              <w:ind w:left="337"/>
              <w:jc w:val="center"/>
              <w:rPr>
                <w:rFonts w:ascii="Times New Roman" w:hAnsi="Times New Roman" w:cs="Times New Roman"/>
                <w:sz w:val="28"/>
                <w:szCs w:val="24"/>
              </w:rPr>
            </w:pPr>
            <w:r w:rsidRPr="00923DC5">
              <w:rPr>
                <w:b/>
                <w:bCs/>
              </w:rPr>
              <w:t>Camp Office:</w:t>
            </w:r>
            <w:r>
              <w:t xml:space="preserve"> Swat UET, Plot D, Sector B/3, Phase 5, near ILM School, Hayatabad, Peshawar.</w:t>
            </w:r>
          </w:p>
          <w:p w14:paraId="22E97B59" w14:textId="13160DE0" w:rsidR="00EA5394" w:rsidRDefault="0036195B" w:rsidP="004B4BE8">
            <w:pPr>
              <w:pStyle w:val="ListParagraph"/>
              <w:ind w:left="337"/>
              <w:jc w:val="center"/>
              <w:rPr>
                <w:rFonts w:ascii="Times New Roman" w:hAnsi="Times New Roman" w:cs="Times New Roman"/>
                <w:sz w:val="28"/>
                <w:szCs w:val="24"/>
              </w:rPr>
            </w:pPr>
            <w:r>
              <w:rPr>
                <w:rFonts w:ascii="Times New Roman" w:hAnsi="Times New Roman" w:cs="Times New Roman"/>
                <w:sz w:val="28"/>
                <w:szCs w:val="24"/>
              </w:rPr>
              <w:t>Ph# 091-92</w:t>
            </w:r>
            <w:r w:rsidR="0072289F">
              <w:rPr>
                <w:rFonts w:ascii="Times New Roman" w:hAnsi="Times New Roman" w:cs="Times New Roman"/>
                <w:sz w:val="28"/>
                <w:szCs w:val="24"/>
              </w:rPr>
              <w:t>17887</w:t>
            </w:r>
          </w:p>
          <w:p w14:paraId="0C18943A" w14:textId="0E2F4F69" w:rsidR="004B4BE8" w:rsidRPr="004B4BE8" w:rsidRDefault="004B4BE8" w:rsidP="004B4BE8">
            <w:pPr>
              <w:pStyle w:val="ListParagraph"/>
              <w:ind w:left="337"/>
              <w:jc w:val="center"/>
              <w:rPr>
                <w:rFonts w:ascii="Times New Roman" w:hAnsi="Times New Roman" w:cs="Times New Roman"/>
                <w:sz w:val="18"/>
              </w:rPr>
            </w:pPr>
          </w:p>
        </w:tc>
      </w:tr>
    </w:tbl>
    <w:p w14:paraId="2FD0AEB6" w14:textId="77777777" w:rsidR="00076693" w:rsidRDefault="00076693" w:rsidP="004B4BE8"/>
    <w:sectPr w:rsidR="00076693" w:rsidSect="00923DC5">
      <w:headerReference w:type="even" r:id="rId12"/>
      <w:headerReference w:type="default" r:id="rId13"/>
      <w:footerReference w:type="even" r:id="rId14"/>
      <w:footerReference w:type="default" r:id="rId15"/>
      <w:headerReference w:type="first" r:id="rId16"/>
      <w:footerReference w:type="first" r:id="rId17"/>
      <w:pgSz w:w="12240" w:h="20160" w:code="5"/>
      <w:pgMar w:top="18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B7F87" w14:textId="77777777" w:rsidR="00BF1436" w:rsidRDefault="00BF1436" w:rsidP="0051322A">
      <w:pPr>
        <w:spacing w:after="0" w:line="240" w:lineRule="auto"/>
      </w:pPr>
      <w:r>
        <w:separator/>
      </w:r>
    </w:p>
  </w:endnote>
  <w:endnote w:type="continuationSeparator" w:id="0">
    <w:p w14:paraId="7F55BA3C" w14:textId="77777777" w:rsidR="00BF1436" w:rsidRDefault="00BF1436" w:rsidP="0051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894EE" w14:textId="77777777" w:rsidR="0051322A" w:rsidRDefault="00513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18BF" w14:textId="77777777" w:rsidR="0051322A" w:rsidRDefault="00513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377DB" w14:textId="77777777" w:rsidR="0051322A" w:rsidRDefault="0051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33EB8" w14:textId="77777777" w:rsidR="00BF1436" w:rsidRDefault="00BF1436" w:rsidP="0051322A">
      <w:pPr>
        <w:spacing w:after="0" w:line="240" w:lineRule="auto"/>
      </w:pPr>
      <w:r>
        <w:separator/>
      </w:r>
    </w:p>
  </w:footnote>
  <w:footnote w:type="continuationSeparator" w:id="0">
    <w:p w14:paraId="44AF7F05" w14:textId="77777777" w:rsidR="00BF1436" w:rsidRDefault="00BF1436" w:rsidP="00513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8BCA" w14:textId="10866035" w:rsidR="0051322A" w:rsidRDefault="00513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5C34D" w14:textId="0E25870E" w:rsidR="0051322A" w:rsidRDefault="00513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A7B0" w14:textId="4FF8A2B2" w:rsidR="0051322A" w:rsidRDefault="00513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B0088"/>
    <w:multiLevelType w:val="hybridMultilevel"/>
    <w:tmpl w:val="B17C50F8"/>
    <w:lvl w:ilvl="0" w:tplc="8DC2E87E">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 w15:restartNumberingAfterBreak="0">
    <w:nsid w:val="0E6F6692"/>
    <w:multiLevelType w:val="hybridMultilevel"/>
    <w:tmpl w:val="08A86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F6DC6"/>
    <w:multiLevelType w:val="hybridMultilevel"/>
    <w:tmpl w:val="EF3EDC1E"/>
    <w:lvl w:ilvl="0" w:tplc="A77E3A4C">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3" w15:restartNumberingAfterBreak="0">
    <w:nsid w:val="2D251557"/>
    <w:multiLevelType w:val="hybridMultilevel"/>
    <w:tmpl w:val="D9BCB606"/>
    <w:lvl w:ilvl="0" w:tplc="45448EE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F1179C5"/>
    <w:multiLevelType w:val="hybridMultilevel"/>
    <w:tmpl w:val="35DED25E"/>
    <w:lvl w:ilvl="0" w:tplc="EAF684C2">
      <w:start w:val="1"/>
      <w:numFmt w:val="decimal"/>
      <w:lvlText w:val="%1."/>
      <w:lvlJc w:val="left"/>
      <w:pPr>
        <w:ind w:left="720" w:hanging="360"/>
      </w:pPr>
      <w:rPr>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11A1DFF"/>
    <w:multiLevelType w:val="hybridMultilevel"/>
    <w:tmpl w:val="F7F04E84"/>
    <w:lvl w:ilvl="0" w:tplc="1BBA2BA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52113BB"/>
    <w:multiLevelType w:val="hybridMultilevel"/>
    <w:tmpl w:val="721E62A4"/>
    <w:lvl w:ilvl="0" w:tplc="0F684C8E">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7" w15:restartNumberingAfterBreak="0">
    <w:nsid w:val="63614952"/>
    <w:multiLevelType w:val="hybridMultilevel"/>
    <w:tmpl w:val="0EA0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166B4"/>
    <w:multiLevelType w:val="hybridMultilevel"/>
    <w:tmpl w:val="036C8E7A"/>
    <w:lvl w:ilvl="0" w:tplc="5002D6D0">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E261F"/>
    <w:multiLevelType w:val="hybridMultilevel"/>
    <w:tmpl w:val="0EA0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6"/>
  </w:num>
  <w:num w:numId="5">
    <w:abstractNumId w:val="2"/>
  </w:num>
  <w:num w:numId="6">
    <w:abstractNumId w:val="9"/>
  </w:num>
  <w:num w:numId="7">
    <w:abstractNumId w:val="1"/>
  </w:num>
  <w:num w:numId="8">
    <w:abstractNumId w:val="7"/>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397"/>
    <w:rsid w:val="00004CA4"/>
    <w:rsid w:val="00013A45"/>
    <w:rsid w:val="00024F9C"/>
    <w:rsid w:val="00030E74"/>
    <w:rsid w:val="000335FE"/>
    <w:rsid w:val="00076693"/>
    <w:rsid w:val="000960CF"/>
    <w:rsid w:val="000A2F6D"/>
    <w:rsid w:val="000A5E2C"/>
    <w:rsid w:val="000B5F19"/>
    <w:rsid w:val="000C283C"/>
    <w:rsid w:val="000E3D13"/>
    <w:rsid w:val="000F027F"/>
    <w:rsid w:val="000F3CC1"/>
    <w:rsid w:val="0010477E"/>
    <w:rsid w:val="00146653"/>
    <w:rsid w:val="001668F3"/>
    <w:rsid w:val="001722BC"/>
    <w:rsid w:val="00173648"/>
    <w:rsid w:val="00193CDB"/>
    <w:rsid w:val="001947A9"/>
    <w:rsid w:val="001A0943"/>
    <w:rsid w:val="001B1B34"/>
    <w:rsid w:val="001B20E7"/>
    <w:rsid w:val="001B7BCA"/>
    <w:rsid w:val="001D376F"/>
    <w:rsid w:val="001D491D"/>
    <w:rsid w:val="001D7E5E"/>
    <w:rsid w:val="001E5DB0"/>
    <w:rsid w:val="001F0988"/>
    <w:rsid w:val="0020401D"/>
    <w:rsid w:val="002045F6"/>
    <w:rsid w:val="002244D9"/>
    <w:rsid w:val="0022483E"/>
    <w:rsid w:val="00234AFE"/>
    <w:rsid w:val="00245BD5"/>
    <w:rsid w:val="00247F6B"/>
    <w:rsid w:val="00251C4A"/>
    <w:rsid w:val="00255382"/>
    <w:rsid w:val="002602FC"/>
    <w:rsid w:val="00280647"/>
    <w:rsid w:val="002933A9"/>
    <w:rsid w:val="002A292C"/>
    <w:rsid w:val="002A76B2"/>
    <w:rsid w:val="002A7DB9"/>
    <w:rsid w:val="002B723C"/>
    <w:rsid w:val="002C1046"/>
    <w:rsid w:val="002C21F0"/>
    <w:rsid w:val="002D2FED"/>
    <w:rsid w:val="00310C53"/>
    <w:rsid w:val="0031528C"/>
    <w:rsid w:val="00347846"/>
    <w:rsid w:val="00352A70"/>
    <w:rsid w:val="0036195B"/>
    <w:rsid w:val="0036491B"/>
    <w:rsid w:val="00366754"/>
    <w:rsid w:val="00367912"/>
    <w:rsid w:val="00384E5A"/>
    <w:rsid w:val="00390790"/>
    <w:rsid w:val="003A046E"/>
    <w:rsid w:val="003A2273"/>
    <w:rsid w:val="003A350B"/>
    <w:rsid w:val="003A4BC3"/>
    <w:rsid w:val="003B437B"/>
    <w:rsid w:val="003B787D"/>
    <w:rsid w:val="003C3DDE"/>
    <w:rsid w:val="003C7FB7"/>
    <w:rsid w:val="003D2BBA"/>
    <w:rsid w:val="003D68E5"/>
    <w:rsid w:val="003F0432"/>
    <w:rsid w:val="00403ABA"/>
    <w:rsid w:val="00410CFE"/>
    <w:rsid w:val="00422F21"/>
    <w:rsid w:val="00435623"/>
    <w:rsid w:val="00455AC4"/>
    <w:rsid w:val="0045771B"/>
    <w:rsid w:val="00466D85"/>
    <w:rsid w:val="00473360"/>
    <w:rsid w:val="00482C80"/>
    <w:rsid w:val="004A3FE7"/>
    <w:rsid w:val="004A5547"/>
    <w:rsid w:val="004A5C3F"/>
    <w:rsid w:val="004B18F4"/>
    <w:rsid w:val="004B4BE8"/>
    <w:rsid w:val="004B7B9A"/>
    <w:rsid w:val="004C4AEB"/>
    <w:rsid w:val="004C6614"/>
    <w:rsid w:val="004D0BF9"/>
    <w:rsid w:val="0050587C"/>
    <w:rsid w:val="0051322A"/>
    <w:rsid w:val="005253A3"/>
    <w:rsid w:val="00540686"/>
    <w:rsid w:val="00550AAD"/>
    <w:rsid w:val="005624E5"/>
    <w:rsid w:val="00567AD7"/>
    <w:rsid w:val="005730EE"/>
    <w:rsid w:val="0057736C"/>
    <w:rsid w:val="005864A9"/>
    <w:rsid w:val="00596513"/>
    <w:rsid w:val="005A3F7A"/>
    <w:rsid w:val="005D5539"/>
    <w:rsid w:val="005D7EBE"/>
    <w:rsid w:val="00602B8A"/>
    <w:rsid w:val="00605E09"/>
    <w:rsid w:val="0061373B"/>
    <w:rsid w:val="006148F8"/>
    <w:rsid w:val="006317BC"/>
    <w:rsid w:val="00647279"/>
    <w:rsid w:val="00647C4D"/>
    <w:rsid w:val="006551E5"/>
    <w:rsid w:val="00663F3F"/>
    <w:rsid w:val="006655B6"/>
    <w:rsid w:val="006832B4"/>
    <w:rsid w:val="00697ABE"/>
    <w:rsid w:val="006A5453"/>
    <w:rsid w:val="006A548A"/>
    <w:rsid w:val="006B0CCE"/>
    <w:rsid w:val="006B3DF3"/>
    <w:rsid w:val="006C5D0A"/>
    <w:rsid w:val="006F6504"/>
    <w:rsid w:val="00703A98"/>
    <w:rsid w:val="00703EF3"/>
    <w:rsid w:val="007113C1"/>
    <w:rsid w:val="0072289F"/>
    <w:rsid w:val="00722CE1"/>
    <w:rsid w:val="00725D67"/>
    <w:rsid w:val="0075141A"/>
    <w:rsid w:val="007519D5"/>
    <w:rsid w:val="00775ECA"/>
    <w:rsid w:val="00776A6F"/>
    <w:rsid w:val="00784D7E"/>
    <w:rsid w:val="00785EAB"/>
    <w:rsid w:val="0079147F"/>
    <w:rsid w:val="00792A08"/>
    <w:rsid w:val="007A460C"/>
    <w:rsid w:val="007A7FF7"/>
    <w:rsid w:val="007B3593"/>
    <w:rsid w:val="007B488A"/>
    <w:rsid w:val="007C0BAC"/>
    <w:rsid w:val="007C4BC1"/>
    <w:rsid w:val="007E6A4C"/>
    <w:rsid w:val="007F76BE"/>
    <w:rsid w:val="00807F35"/>
    <w:rsid w:val="00825EDF"/>
    <w:rsid w:val="0083072E"/>
    <w:rsid w:val="008467DA"/>
    <w:rsid w:val="0085142E"/>
    <w:rsid w:val="0085250E"/>
    <w:rsid w:val="0085252E"/>
    <w:rsid w:val="008577D3"/>
    <w:rsid w:val="00872179"/>
    <w:rsid w:val="0087567D"/>
    <w:rsid w:val="00876E30"/>
    <w:rsid w:val="00877109"/>
    <w:rsid w:val="0088353A"/>
    <w:rsid w:val="0089085D"/>
    <w:rsid w:val="00891397"/>
    <w:rsid w:val="00897424"/>
    <w:rsid w:val="008C204A"/>
    <w:rsid w:val="008D6E64"/>
    <w:rsid w:val="008F70AD"/>
    <w:rsid w:val="00903180"/>
    <w:rsid w:val="00905829"/>
    <w:rsid w:val="00916008"/>
    <w:rsid w:val="00923DC5"/>
    <w:rsid w:val="009374C2"/>
    <w:rsid w:val="00941172"/>
    <w:rsid w:val="00945EFF"/>
    <w:rsid w:val="00964748"/>
    <w:rsid w:val="009A56A4"/>
    <w:rsid w:val="009E5604"/>
    <w:rsid w:val="009F4C24"/>
    <w:rsid w:val="00A01B5B"/>
    <w:rsid w:val="00A11EBF"/>
    <w:rsid w:val="00A17131"/>
    <w:rsid w:val="00A2201F"/>
    <w:rsid w:val="00A44DE1"/>
    <w:rsid w:val="00A62B3E"/>
    <w:rsid w:val="00A631DA"/>
    <w:rsid w:val="00A63C1A"/>
    <w:rsid w:val="00A7255F"/>
    <w:rsid w:val="00A7267F"/>
    <w:rsid w:val="00A77896"/>
    <w:rsid w:val="00A91248"/>
    <w:rsid w:val="00A9197C"/>
    <w:rsid w:val="00AB6E65"/>
    <w:rsid w:val="00AB7153"/>
    <w:rsid w:val="00AC2DF3"/>
    <w:rsid w:val="00AF0627"/>
    <w:rsid w:val="00AF25AE"/>
    <w:rsid w:val="00B10B39"/>
    <w:rsid w:val="00B26EDB"/>
    <w:rsid w:val="00B31799"/>
    <w:rsid w:val="00B424EC"/>
    <w:rsid w:val="00B55217"/>
    <w:rsid w:val="00B57AA9"/>
    <w:rsid w:val="00B85573"/>
    <w:rsid w:val="00B9413A"/>
    <w:rsid w:val="00B94C78"/>
    <w:rsid w:val="00BA7FC3"/>
    <w:rsid w:val="00BB28AE"/>
    <w:rsid w:val="00BB6E65"/>
    <w:rsid w:val="00BC6FE4"/>
    <w:rsid w:val="00BE67B0"/>
    <w:rsid w:val="00BF1436"/>
    <w:rsid w:val="00BF2E21"/>
    <w:rsid w:val="00C117E5"/>
    <w:rsid w:val="00C14B86"/>
    <w:rsid w:val="00C154CA"/>
    <w:rsid w:val="00C42A06"/>
    <w:rsid w:val="00C44D2B"/>
    <w:rsid w:val="00C62177"/>
    <w:rsid w:val="00C71E15"/>
    <w:rsid w:val="00C803D4"/>
    <w:rsid w:val="00C80DEC"/>
    <w:rsid w:val="00C9420F"/>
    <w:rsid w:val="00C94CB7"/>
    <w:rsid w:val="00CA646D"/>
    <w:rsid w:val="00CA6F59"/>
    <w:rsid w:val="00CB5E21"/>
    <w:rsid w:val="00CD4AC5"/>
    <w:rsid w:val="00CD51E6"/>
    <w:rsid w:val="00CE4E16"/>
    <w:rsid w:val="00CE517B"/>
    <w:rsid w:val="00CE710E"/>
    <w:rsid w:val="00D020DF"/>
    <w:rsid w:val="00D13FC2"/>
    <w:rsid w:val="00D21A1C"/>
    <w:rsid w:val="00D2601B"/>
    <w:rsid w:val="00D27D5B"/>
    <w:rsid w:val="00D325CD"/>
    <w:rsid w:val="00D565C9"/>
    <w:rsid w:val="00D5682E"/>
    <w:rsid w:val="00D63C01"/>
    <w:rsid w:val="00D80608"/>
    <w:rsid w:val="00DA203E"/>
    <w:rsid w:val="00DA2197"/>
    <w:rsid w:val="00DB5EC0"/>
    <w:rsid w:val="00DE31EE"/>
    <w:rsid w:val="00DE515E"/>
    <w:rsid w:val="00DE60AF"/>
    <w:rsid w:val="00DF084A"/>
    <w:rsid w:val="00DF1C7B"/>
    <w:rsid w:val="00E02792"/>
    <w:rsid w:val="00E11D55"/>
    <w:rsid w:val="00E24F73"/>
    <w:rsid w:val="00E351B9"/>
    <w:rsid w:val="00E3633A"/>
    <w:rsid w:val="00E545DB"/>
    <w:rsid w:val="00E82C0E"/>
    <w:rsid w:val="00E830A5"/>
    <w:rsid w:val="00E84E71"/>
    <w:rsid w:val="00EA5394"/>
    <w:rsid w:val="00EC61B0"/>
    <w:rsid w:val="00EC6F3F"/>
    <w:rsid w:val="00ED4875"/>
    <w:rsid w:val="00EE3AAE"/>
    <w:rsid w:val="00EE48BF"/>
    <w:rsid w:val="00EF1825"/>
    <w:rsid w:val="00EF1FA1"/>
    <w:rsid w:val="00EF2D53"/>
    <w:rsid w:val="00F01938"/>
    <w:rsid w:val="00F22D02"/>
    <w:rsid w:val="00F479B5"/>
    <w:rsid w:val="00F53C70"/>
    <w:rsid w:val="00F72977"/>
    <w:rsid w:val="00F8242E"/>
    <w:rsid w:val="00F824B1"/>
    <w:rsid w:val="00F82855"/>
    <w:rsid w:val="00FA46F6"/>
    <w:rsid w:val="00FC7385"/>
    <w:rsid w:val="00FE1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01D73"/>
  <w15:docId w15:val="{401C9F9F-D7F2-421A-AF4C-15010FF7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F19"/>
    <w:pPr>
      <w:ind w:left="720"/>
      <w:contextualSpacing/>
    </w:pPr>
  </w:style>
  <w:style w:type="character" w:styleId="Hyperlink">
    <w:name w:val="Hyperlink"/>
    <w:basedOn w:val="DefaultParagraphFont"/>
    <w:uiPriority w:val="99"/>
    <w:unhideWhenUsed/>
    <w:rsid w:val="00E02792"/>
    <w:rPr>
      <w:color w:val="0563C1" w:themeColor="hyperlink"/>
      <w:u w:val="single"/>
    </w:rPr>
  </w:style>
  <w:style w:type="paragraph" w:styleId="BalloonText">
    <w:name w:val="Balloon Text"/>
    <w:basedOn w:val="Normal"/>
    <w:link w:val="BalloonTextChar"/>
    <w:uiPriority w:val="99"/>
    <w:semiHidden/>
    <w:unhideWhenUsed/>
    <w:rsid w:val="00D26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1B"/>
    <w:rPr>
      <w:rFonts w:ascii="Segoe UI" w:hAnsi="Segoe UI" w:cs="Segoe UI"/>
      <w:sz w:val="18"/>
      <w:szCs w:val="18"/>
    </w:rPr>
  </w:style>
  <w:style w:type="paragraph" w:styleId="Header">
    <w:name w:val="header"/>
    <w:basedOn w:val="Normal"/>
    <w:link w:val="HeaderChar"/>
    <w:uiPriority w:val="99"/>
    <w:unhideWhenUsed/>
    <w:rsid w:val="00513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22A"/>
  </w:style>
  <w:style w:type="paragraph" w:styleId="Footer">
    <w:name w:val="footer"/>
    <w:basedOn w:val="Normal"/>
    <w:link w:val="FooterChar"/>
    <w:uiPriority w:val="99"/>
    <w:unhideWhenUsed/>
    <w:rsid w:val="00513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22A"/>
  </w:style>
  <w:style w:type="character" w:customStyle="1" w:styleId="UnresolvedMention1">
    <w:name w:val="Unresolved Mention1"/>
    <w:basedOn w:val="DefaultParagraphFont"/>
    <w:uiPriority w:val="99"/>
    <w:semiHidden/>
    <w:unhideWhenUsed/>
    <w:rsid w:val="00B10B39"/>
    <w:rPr>
      <w:color w:val="605E5C"/>
      <w:shd w:val="clear" w:color="auto" w:fill="E1DFDD"/>
    </w:rPr>
  </w:style>
  <w:style w:type="character" w:customStyle="1" w:styleId="UnresolvedMention2">
    <w:name w:val="Unresolved Mention2"/>
    <w:basedOn w:val="DefaultParagraphFont"/>
    <w:uiPriority w:val="99"/>
    <w:semiHidden/>
    <w:unhideWhenUsed/>
    <w:rsid w:val="00390790"/>
    <w:rPr>
      <w:color w:val="605E5C"/>
      <w:shd w:val="clear" w:color="auto" w:fill="E1DFDD"/>
    </w:rPr>
  </w:style>
  <w:style w:type="character" w:customStyle="1" w:styleId="UnresolvedMention3">
    <w:name w:val="Unresolved Mention3"/>
    <w:basedOn w:val="DefaultParagraphFont"/>
    <w:uiPriority w:val="99"/>
    <w:semiHidden/>
    <w:unhideWhenUsed/>
    <w:rsid w:val="00482C80"/>
    <w:rPr>
      <w:color w:val="605E5C"/>
      <w:shd w:val="clear" w:color="auto" w:fill="E1DFDD"/>
    </w:rPr>
  </w:style>
  <w:style w:type="character" w:styleId="FollowedHyperlink">
    <w:name w:val="FollowedHyperlink"/>
    <w:basedOn w:val="DefaultParagraphFont"/>
    <w:uiPriority w:val="99"/>
    <w:semiHidden/>
    <w:unhideWhenUsed/>
    <w:rsid w:val="00482C80"/>
    <w:rPr>
      <w:color w:val="954F72" w:themeColor="followedHyperlink"/>
      <w:u w:val="single"/>
    </w:rPr>
  </w:style>
  <w:style w:type="paragraph" w:styleId="NoSpacing">
    <w:name w:val="No Spacing"/>
    <w:uiPriority w:val="1"/>
    <w:qFormat/>
    <w:rsid w:val="001D7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pra.gov.p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et.edu.p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A000-CAD3-4A7B-9CEA-1FC56C8D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makes</dc:creator>
  <cp:lastModifiedBy>asghar jan</cp:lastModifiedBy>
  <cp:revision>75</cp:revision>
  <cp:lastPrinted>2021-03-18T07:59:00Z</cp:lastPrinted>
  <dcterms:created xsi:type="dcterms:W3CDTF">2020-10-31T06:32:00Z</dcterms:created>
  <dcterms:modified xsi:type="dcterms:W3CDTF">2021-03-24T04:52:00Z</dcterms:modified>
</cp:coreProperties>
</file>